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1E35" w14:textId="77777777" w:rsidR="003607DE" w:rsidRPr="000879F4" w:rsidRDefault="00BC5F00" w:rsidP="00F14393">
      <w:pPr>
        <w:rPr>
          <w:rFonts w:cs="Arial"/>
          <w:sz w:val="22"/>
        </w:rPr>
      </w:pPr>
      <w:r w:rsidRPr="000879F4">
        <w:rPr>
          <w:rFonts w:cs="Arial"/>
          <w:b/>
          <w:bCs/>
          <w:sz w:val="22"/>
        </w:rPr>
        <w:t xml:space="preserve">“DUI Attachment”: </w:t>
      </w:r>
      <w:r w:rsidRPr="000879F4">
        <w:rPr>
          <w:rFonts w:cs="Arial"/>
          <w:sz w:val="22"/>
        </w:rPr>
        <w:t xml:space="preserve">Driving under the influence of alcohol and/or actual physical control of a vehicle while under the influence of alcohol and/or drugs. (If required, attach to </w:t>
      </w:r>
      <w:r w:rsidRPr="000879F4">
        <w:rPr>
          <w:rFonts w:cs="Arial"/>
          <w:i/>
          <w:iCs/>
          <w:sz w:val="22"/>
        </w:rPr>
        <w:t>Statement of Defendant on Plea of Guilty</w:t>
      </w:r>
      <w:r w:rsidRPr="000879F4">
        <w:rPr>
          <w:rFonts w:cs="Arial"/>
          <w:sz w:val="22"/>
        </w:rPr>
        <w:t>.)</w:t>
      </w:r>
    </w:p>
    <w:p w14:paraId="00C10F87" w14:textId="68A3DDFB" w:rsidR="007E7290" w:rsidRPr="000879F4" w:rsidRDefault="003607DE" w:rsidP="00A060CB">
      <w:pPr>
        <w:rPr>
          <w:rFonts w:cs="Arial"/>
          <w:i/>
          <w:iCs/>
          <w:sz w:val="22"/>
          <w:lang w:val="es-US"/>
        </w:rPr>
      </w:pPr>
      <w:r w:rsidRPr="000879F4">
        <w:rPr>
          <w:rFonts w:cs="Arial"/>
          <w:b/>
          <w:bCs/>
          <w:i/>
          <w:iCs/>
          <w:sz w:val="22"/>
          <w:lang w:val="es-US"/>
        </w:rPr>
        <w:t xml:space="preserve">"Anexo sobre DUI": </w:t>
      </w:r>
      <w:r w:rsidRPr="000879F4">
        <w:rPr>
          <w:rFonts w:cs="Arial"/>
          <w:i/>
          <w:iCs/>
          <w:sz w:val="22"/>
          <w:lang w:val="es-US"/>
        </w:rPr>
        <w:t>Conducir bajo la influencia del alcohol o tener control físico real de un vehículo mientras se encuentra bajo la influencia del alcohol o las drogas. (Si es necesario, anexar a la declaración del acusado en su declaración de culpabilidad).</w:t>
      </w:r>
    </w:p>
    <w:p w14:paraId="22181937" w14:textId="77777777" w:rsidR="003607DE" w:rsidRPr="000879F4" w:rsidRDefault="007E7290" w:rsidP="00F14393">
      <w:pPr>
        <w:widowControl w:val="0"/>
        <w:spacing w:before="120"/>
        <w:rPr>
          <w:rFonts w:cs="Arial"/>
          <w:sz w:val="22"/>
        </w:rPr>
      </w:pPr>
      <w:r w:rsidRPr="000879F4">
        <w:rPr>
          <w:rFonts w:cs="Arial"/>
          <w:b/>
          <w:bCs/>
          <w:sz w:val="22"/>
        </w:rPr>
        <w:t>Court DUI Sentencing Grid</w:t>
      </w:r>
      <w:r w:rsidRPr="000879F4">
        <w:rPr>
          <w:rFonts w:cs="Arial"/>
          <w:sz w:val="22"/>
        </w:rPr>
        <w:t xml:space="preserve"> (RCW 46.61.5055 as amended by statute effective Jan. 1, 2022.)</w:t>
      </w:r>
    </w:p>
    <w:p w14:paraId="29132880" w14:textId="2D713393" w:rsidR="007E7290" w:rsidRPr="000879F4" w:rsidRDefault="003607DE" w:rsidP="00A060CB">
      <w:pPr>
        <w:widowControl w:val="0"/>
        <w:spacing w:after="40"/>
        <w:rPr>
          <w:rFonts w:cs="Arial"/>
          <w:i/>
          <w:iCs/>
          <w:sz w:val="22"/>
          <w:lang w:val="es-US"/>
        </w:rPr>
      </w:pPr>
      <w:r w:rsidRPr="000879F4">
        <w:rPr>
          <w:rFonts w:cs="Arial"/>
          <w:b/>
          <w:bCs/>
          <w:i/>
          <w:iCs/>
          <w:sz w:val="22"/>
          <w:lang w:val="es-US"/>
        </w:rPr>
        <w:t xml:space="preserve">Plantilla de sentencias por DUI del tribunal </w:t>
      </w:r>
      <w:r w:rsidRPr="000879F4">
        <w:rPr>
          <w:rFonts w:cs="Arial"/>
          <w:i/>
          <w:iCs/>
          <w:sz w:val="22"/>
          <w:lang w:val="es-US"/>
        </w:rPr>
        <w:t>(RCW 46.61.5055 con las enmiendas legales vigentes al 1 de enero de 2022).</w:t>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00"/>
        <w:gridCol w:w="2160"/>
        <w:gridCol w:w="2250"/>
        <w:gridCol w:w="2250"/>
      </w:tblGrid>
      <w:tr w:rsidR="0002579B" w:rsidRPr="000879F4" w14:paraId="04C42894" w14:textId="77777777" w:rsidTr="00707198">
        <w:tc>
          <w:tcPr>
            <w:tcW w:w="2700" w:type="dxa"/>
          </w:tcPr>
          <w:p w14:paraId="691295A0" w14:textId="45078016" w:rsidR="003607DE" w:rsidRPr="000879F4" w:rsidRDefault="007E7290" w:rsidP="00F14393">
            <w:pPr>
              <w:jc w:val="center"/>
              <w:rPr>
                <w:rFonts w:cs="Arial"/>
                <w:b/>
                <w:sz w:val="22"/>
              </w:rPr>
            </w:pPr>
            <w:r w:rsidRPr="000879F4">
              <w:rPr>
                <w:rFonts w:cs="Arial"/>
                <w:b/>
                <w:bCs/>
                <w:sz w:val="22"/>
              </w:rPr>
              <w:t>BAC Result &lt; .15 or No Test Result</w:t>
            </w:r>
          </w:p>
          <w:p w14:paraId="5F058A88" w14:textId="1B72B370" w:rsidR="007E7290" w:rsidRPr="000879F4" w:rsidRDefault="003607DE" w:rsidP="00A060CB">
            <w:pPr>
              <w:jc w:val="center"/>
              <w:rPr>
                <w:rFonts w:cs="Arial"/>
                <w:b/>
                <w:i/>
                <w:iCs/>
                <w:sz w:val="22"/>
                <w:lang w:val="es-US"/>
              </w:rPr>
            </w:pPr>
            <w:r w:rsidRPr="000879F4">
              <w:rPr>
                <w:rFonts w:cs="Arial"/>
                <w:b/>
                <w:bCs/>
                <w:i/>
                <w:iCs/>
                <w:sz w:val="22"/>
                <w:lang w:val="es-US"/>
              </w:rPr>
              <w:t>Resultado de BAC &lt;0.15 o sin resultado de la prueba</w:t>
            </w:r>
          </w:p>
        </w:tc>
        <w:tc>
          <w:tcPr>
            <w:tcW w:w="2160" w:type="dxa"/>
          </w:tcPr>
          <w:p w14:paraId="549F21F6" w14:textId="77777777" w:rsidR="003607DE" w:rsidRPr="000879F4" w:rsidRDefault="007E7290" w:rsidP="00F14393">
            <w:pPr>
              <w:rPr>
                <w:rFonts w:cs="Arial"/>
                <w:b/>
                <w:sz w:val="22"/>
                <w:lang w:val="es-US"/>
              </w:rPr>
            </w:pPr>
            <w:r w:rsidRPr="000879F4">
              <w:rPr>
                <w:rFonts w:cs="Arial"/>
                <w:b/>
                <w:bCs/>
                <w:i/>
                <w:iCs/>
                <w:sz w:val="22"/>
                <w:lang w:val="es-US"/>
              </w:rPr>
              <w:t>No Prior Offense</w:t>
            </w:r>
            <w:r w:rsidRPr="000879F4">
              <w:rPr>
                <w:rFonts w:cs="Arial"/>
                <w:b/>
                <w:bCs/>
                <w:sz w:val="22"/>
                <w:vertAlign w:val="superscript"/>
                <w:lang w:val="es-US"/>
              </w:rPr>
              <w:t>1</w:t>
            </w:r>
          </w:p>
          <w:p w14:paraId="72A0654C" w14:textId="328981DF" w:rsidR="007E7290" w:rsidRPr="000879F4" w:rsidRDefault="003607DE" w:rsidP="00A060CB">
            <w:pPr>
              <w:rPr>
                <w:rFonts w:cs="Arial"/>
                <w:b/>
                <w:i/>
                <w:iCs/>
                <w:sz w:val="22"/>
                <w:lang w:val="es-US"/>
              </w:rPr>
            </w:pPr>
            <w:r w:rsidRPr="000879F4">
              <w:rPr>
                <w:rFonts w:cs="Arial"/>
                <w:b/>
                <w:bCs/>
                <w:i/>
                <w:iCs/>
                <w:sz w:val="22"/>
                <w:lang w:val="es-US"/>
              </w:rPr>
              <w:t>Sin delitos previos</w:t>
            </w:r>
            <w:r w:rsidRPr="000879F4">
              <w:rPr>
                <w:rFonts w:cs="Arial"/>
                <w:b/>
                <w:bCs/>
                <w:i/>
                <w:iCs/>
                <w:sz w:val="22"/>
                <w:vertAlign w:val="superscript"/>
                <w:lang w:val="es-US"/>
              </w:rPr>
              <w:t>1</w:t>
            </w:r>
            <w:r w:rsidRPr="000879F4">
              <w:rPr>
                <w:rFonts w:cs="Arial"/>
                <w:b/>
                <w:bCs/>
                <w:i/>
                <w:iCs/>
                <w:sz w:val="22"/>
                <w:lang w:val="es-US"/>
              </w:rPr>
              <w:t xml:space="preserve"> </w:t>
            </w:r>
          </w:p>
        </w:tc>
        <w:tc>
          <w:tcPr>
            <w:tcW w:w="2250" w:type="dxa"/>
          </w:tcPr>
          <w:p w14:paraId="731D830A" w14:textId="77777777" w:rsidR="003607DE" w:rsidRPr="000879F4" w:rsidRDefault="007E7290" w:rsidP="00F14393">
            <w:pPr>
              <w:rPr>
                <w:rFonts w:cs="Arial"/>
                <w:b/>
                <w:sz w:val="22"/>
              </w:rPr>
            </w:pPr>
            <w:r w:rsidRPr="000879F4">
              <w:rPr>
                <w:rFonts w:cs="Arial"/>
                <w:b/>
                <w:bCs/>
                <w:i/>
                <w:iCs/>
                <w:sz w:val="22"/>
              </w:rPr>
              <w:t>One Prior Offense</w:t>
            </w:r>
            <w:r w:rsidRPr="000879F4">
              <w:rPr>
                <w:rFonts w:cs="Arial"/>
                <w:b/>
                <w:bCs/>
                <w:sz w:val="22"/>
                <w:vertAlign w:val="superscript"/>
              </w:rPr>
              <w:t>1</w:t>
            </w:r>
          </w:p>
          <w:p w14:paraId="0E5B0DB2" w14:textId="2EF30FDA" w:rsidR="007E7290" w:rsidRPr="000879F4" w:rsidRDefault="003607DE" w:rsidP="00A060CB">
            <w:pPr>
              <w:rPr>
                <w:rFonts w:cs="Arial"/>
                <w:b/>
                <w:i/>
                <w:iCs/>
                <w:sz w:val="22"/>
              </w:rPr>
            </w:pPr>
            <w:r w:rsidRPr="000879F4">
              <w:rPr>
                <w:rFonts w:cs="Arial"/>
                <w:b/>
                <w:bCs/>
                <w:i/>
                <w:iCs/>
                <w:sz w:val="22"/>
                <w:lang w:val="es-US"/>
              </w:rPr>
              <w:t>Un delito previo</w:t>
            </w:r>
            <w:r w:rsidRPr="000879F4">
              <w:rPr>
                <w:rFonts w:cs="Arial"/>
                <w:b/>
                <w:bCs/>
                <w:i/>
                <w:iCs/>
                <w:sz w:val="22"/>
                <w:vertAlign w:val="superscript"/>
                <w:lang w:val="es-US"/>
              </w:rPr>
              <w:t>1</w:t>
            </w:r>
          </w:p>
        </w:tc>
        <w:tc>
          <w:tcPr>
            <w:tcW w:w="2250" w:type="dxa"/>
          </w:tcPr>
          <w:p w14:paraId="290CCA08" w14:textId="77777777" w:rsidR="003607DE" w:rsidRPr="000879F4" w:rsidRDefault="007E7290" w:rsidP="00F14393">
            <w:pPr>
              <w:spacing w:before="20"/>
              <w:jc w:val="center"/>
              <w:rPr>
                <w:rFonts w:cs="Arial"/>
                <w:b/>
                <w:sz w:val="22"/>
                <w:lang w:val="es-US"/>
              </w:rPr>
            </w:pPr>
            <w:r w:rsidRPr="000879F4">
              <w:rPr>
                <w:rFonts w:cs="Arial"/>
                <w:b/>
                <w:bCs/>
                <w:i/>
                <w:iCs/>
                <w:sz w:val="22"/>
                <w:lang w:val="es-US"/>
              </w:rPr>
              <w:t>Two Prior Offenses</w:t>
            </w:r>
            <w:r w:rsidRPr="000879F4">
              <w:rPr>
                <w:rFonts w:cs="Arial"/>
                <w:b/>
                <w:bCs/>
                <w:sz w:val="22"/>
                <w:vertAlign w:val="superscript"/>
                <w:lang w:val="es-US"/>
              </w:rPr>
              <w:t>1</w:t>
            </w:r>
          </w:p>
          <w:p w14:paraId="56292D85" w14:textId="2F978316" w:rsidR="007E7290" w:rsidRPr="000879F4" w:rsidRDefault="003607DE" w:rsidP="00A060CB">
            <w:pPr>
              <w:spacing w:after="20"/>
              <w:jc w:val="center"/>
              <w:rPr>
                <w:rFonts w:cs="Arial"/>
                <w:b/>
                <w:i/>
                <w:iCs/>
                <w:sz w:val="22"/>
                <w:lang w:val="es-US"/>
              </w:rPr>
            </w:pPr>
            <w:r w:rsidRPr="000879F4">
              <w:rPr>
                <w:rFonts w:cs="Arial"/>
                <w:b/>
                <w:bCs/>
                <w:i/>
                <w:iCs/>
                <w:sz w:val="22"/>
                <w:lang w:val="es-US"/>
              </w:rPr>
              <w:t>Dos delitos previos</w:t>
            </w:r>
            <w:r w:rsidRPr="000879F4">
              <w:rPr>
                <w:rFonts w:cs="Arial"/>
                <w:b/>
                <w:bCs/>
                <w:i/>
                <w:iCs/>
                <w:sz w:val="22"/>
                <w:vertAlign w:val="superscript"/>
                <w:lang w:val="es-US"/>
              </w:rPr>
              <w:t>1</w:t>
            </w:r>
          </w:p>
        </w:tc>
      </w:tr>
      <w:tr w:rsidR="0002579B" w:rsidRPr="000879F4" w14:paraId="0003E6C7" w14:textId="77777777" w:rsidTr="00707198">
        <w:tc>
          <w:tcPr>
            <w:tcW w:w="2700" w:type="dxa"/>
          </w:tcPr>
          <w:p w14:paraId="13D777F4" w14:textId="77777777" w:rsidR="003607DE" w:rsidRPr="000879F4" w:rsidRDefault="007E7290" w:rsidP="00F14393">
            <w:pPr>
              <w:spacing w:before="20"/>
              <w:rPr>
                <w:rFonts w:cs="Arial"/>
                <w:b/>
                <w:sz w:val="22"/>
                <w:lang w:val="es-US"/>
              </w:rPr>
            </w:pPr>
            <w:r w:rsidRPr="000879F4">
              <w:rPr>
                <w:rFonts w:cs="Arial"/>
                <w:sz w:val="22"/>
                <w:lang w:val="es-US"/>
              </w:rPr>
              <w:t>Mandatory Minimum/ Maximum Jail Time</w:t>
            </w:r>
            <w:r w:rsidRPr="000879F4">
              <w:rPr>
                <w:rFonts w:cs="Arial"/>
                <w:b/>
                <w:bCs/>
                <w:sz w:val="22"/>
                <w:vertAlign w:val="superscript"/>
                <w:lang w:val="es-US"/>
              </w:rPr>
              <w:t>2</w:t>
            </w:r>
          </w:p>
          <w:p w14:paraId="74556066" w14:textId="50531968" w:rsidR="007E7290" w:rsidRPr="000879F4" w:rsidRDefault="003607DE" w:rsidP="00A060CB">
            <w:pPr>
              <w:spacing w:after="20"/>
              <w:rPr>
                <w:rFonts w:cs="Arial"/>
                <w:i/>
                <w:iCs/>
                <w:sz w:val="22"/>
                <w:lang w:val="es-US"/>
              </w:rPr>
            </w:pPr>
            <w:r w:rsidRPr="000879F4">
              <w:rPr>
                <w:rFonts w:cs="Arial"/>
                <w:i/>
                <w:iCs/>
                <w:sz w:val="22"/>
                <w:lang w:val="es-US"/>
              </w:rPr>
              <w:t>Sentencia máxima/mínima de cárcel</w:t>
            </w:r>
            <w:r w:rsidRPr="000879F4">
              <w:rPr>
                <w:rFonts w:cs="Arial"/>
                <w:b/>
                <w:bCs/>
                <w:i/>
                <w:iCs/>
                <w:sz w:val="22"/>
                <w:vertAlign w:val="superscript"/>
                <w:lang w:val="es-US"/>
              </w:rPr>
              <w:t>2</w:t>
            </w:r>
          </w:p>
        </w:tc>
        <w:tc>
          <w:tcPr>
            <w:tcW w:w="2160" w:type="dxa"/>
          </w:tcPr>
          <w:p w14:paraId="32AEE0AE" w14:textId="77777777" w:rsidR="003607DE" w:rsidRPr="000879F4" w:rsidRDefault="007E7290" w:rsidP="00F14393">
            <w:pPr>
              <w:spacing w:before="20"/>
              <w:rPr>
                <w:rFonts w:cs="Arial"/>
                <w:sz w:val="22"/>
                <w:lang w:val="es-US"/>
              </w:rPr>
            </w:pPr>
            <w:r w:rsidRPr="000879F4">
              <w:rPr>
                <w:rFonts w:cs="Arial"/>
                <w:sz w:val="22"/>
                <w:lang w:val="es-US"/>
              </w:rPr>
              <w:t>24 Consecutive Hours/364 Days</w:t>
            </w:r>
          </w:p>
          <w:p w14:paraId="0A601076" w14:textId="6F254681" w:rsidR="007E7290" w:rsidRPr="000879F4" w:rsidRDefault="003607DE" w:rsidP="00A060CB">
            <w:pPr>
              <w:rPr>
                <w:rFonts w:cs="Arial"/>
                <w:i/>
                <w:iCs/>
                <w:sz w:val="22"/>
                <w:lang w:val="es-US"/>
              </w:rPr>
            </w:pPr>
            <w:r w:rsidRPr="000879F4">
              <w:rPr>
                <w:rFonts w:cs="Arial"/>
                <w:i/>
                <w:iCs/>
                <w:sz w:val="22"/>
                <w:lang w:val="es-US"/>
              </w:rPr>
              <w:t>24 horas consecutivas/364 días</w:t>
            </w:r>
          </w:p>
        </w:tc>
        <w:tc>
          <w:tcPr>
            <w:tcW w:w="2250" w:type="dxa"/>
          </w:tcPr>
          <w:p w14:paraId="092FED1F" w14:textId="77777777" w:rsidR="003607DE" w:rsidRPr="000879F4" w:rsidRDefault="007E7290" w:rsidP="00F14393">
            <w:pPr>
              <w:spacing w:before="20"/>
              <w:rPr>
                <w:rFonts w:cs="Arial"/>
                <w:sz w:val="22"/>
              </w:rPr>
            </w:pPr>
            <w:r w:rsidRPr="000879F4">
              <w:rPr>
                <w:rFonts w:cs="Arial"/>
                <w:sz w:val="22"/>
              </w:rPr>
              <w:t>30/364 Days</w:t>
            </w:r>
          </w:p>
          <w:p w14:paraId="22642575" w14:textId="5FAC5F26" w:rsidR="007E7290" w:rsidRPr="000879F4" w:rsidRDefault="003607DE" w:rsidP="00A060CB">
            <w:pPr>
              <w:rPr>
                <w:rFonts w:cs="Arial"/>
                <w:i/>
                <w:iCs/>
                <w:sz w:val="22"/>
              </w:rPr>
            </w:pPr>
            <w:r w:rsidRPr="000879F4">
              <w:rPr>
                <w:rFonts w:cs="Arial"/>
                <w:i/>
                <w:iCs/>
                <w:sz w:val="22"/>
                <w:lang w:val="es-US"/>
              </w:rPr>
              <w:t xml:space="preserve">30/364 días </w:t>
            </w:r>
          </w:p>
        </w:tc>
        <w:tc>
          <w:tcPr>
            <w:tcW w:w="2250" w:type="dxa"/>
          </w:tcPr>
          <w:p w14:paraId="7903D54D" w14:textId="77777777" w:rsidR="003607DE" w:rsidRPr="000879F4" w:rsidRDefault="007E7290" w:rsidP="00F14393">
            <w:pPr>
              <w:spacing w:before="20"/>
              <w:rPr>
                <w:rFonts w:cs="Arial"/>
                <w:sz w:val="22"/>
              </w:rPr>
            </w:pPr>
            <w:r w:rsidRPr="000879F4">
              <w:rPr>
                <w:rFonts w:cs="Arial"/>
                <w:sz w:val="22"/>
              </w:rPr>
              <w:t>90/364 Days</w:t>
            </w:r>
          </w:p>
          <w:p w14:paraId="76FDC1E2" w14:textId="22402575" w:rsidR="007E7290" w:rsidRPr="000879F4" w:rsidRDefault="003607DE" w:rsidP="00A060CB">
            <w:pPr>
              <w:rPr>
                <w:rFonts w:cs="Arial"/>
                <w:i/>
                <w:iCs/>
                <w:sz w:val="22"/>
              </w:rPr>
            </w:pPr>
            <w:r w:rsidRPr="000879F4">
              <w:rPr>
                <w:rFonts w:cs="Arial"/>
                <w:i/>
                <w:iCs/>
                <w:sz w:val="22"/>
                <w:lang w:val="es-US"/>
              </w:rPr>
              <w:t xml:space="preserve">90/364 días </w:t>
            </w:r>
          </w:p>
        </w:tc>
      </w:tr>
      <w:tr w:rsidR="0002579B" w:rsidRPr="000879F4" w14:paraId="6D88001C" w14:textId="77777777" w:rsidTr="00707198">
        <w:tc>
          <w:tcPr>
            <w:tcW w:w="2700" w:type="dxa"/>
          </w:tcPr>
          <w:p w14:paraId="799E6655" w14:textId="77777777" w:rsidR="003607DE" w:rsidRPr="000879F4" w:rsidRDefault="00611600" w:rsidP="00F14393">
            <w:pPr>
              <w:spacing w:before="20"/>
              <w:rPr>
                <w:rFonts w:cs="Arial"/>
                <w:sz w:val="22"/>
              </w:rPr>
            </w:pPr>
            <w:r w:rsidRPr="000879F4">
              <w:rPr>
                <w:rFonts w:cs="Arial"/>
                <w:sz w:val="22"/>
              </w:rPr>
              <w:t>Each Passenger Under Age 16, Mandatory Jail</w:t>
            </w:r>
          </w:p>
          <w:p w14:paraId="30B91485" w14:textId="11155BBA" w:rsidR="007E7290" w:rsidRPr="000879F4" w:rsidRDefault="003607DE" w:rsidP="00A060CB">
            <w:pPr>
              <w:spacing w:after="20"/>
              <w:rPr>
                <w:rFonts w:cs="Arial"/>
                <w:i/>
                <w:iCs/>
                <w:sz w:val="22"/>
                <w:lang w:val="es-US"/>
              </w:rPr>
            </w:pPr>
            <w:r w:rsidRPr="000879F4">
              <w:rPr>
                <w:rFonts w:cs="Arial"/>
                <w:i/>
                <w:iCs/>
                <w:sz w:val="22"/>
                <w:lang w:val="es-US"/>
              </w:rPr>
              <w:t>Cada pasajero menor de 16 años, cárcel obligatoria</w:t>
            </w:r>
          </w:p>
        </w:tc>
        <w:tc>
          <w:tcPr>
            <w:tcW w:w="2160" w:type="dxa"/>
          </w:tcPr>
          <w:p w14:paraId="0427BD42" w14:textId="77777777" w:rsidR="003607DE" w:rsidRPr="000879F4" w:rsidRDefault="007E7290" w:rsidP="00F14393">
            <w:pPr>
              <w:spacing w:before="20"/>
              <w:rPr>
                <w:sz w:val="22"/>
              </w:rPr>
            </w:pPr>
            <w:r w:rsidRPr="000879F4">
              <w:rPr>
                <w:sz w:val="22"/>
              </w:rPr>
              <w:t>Additional 24 Hours Consecutive</w:t>
            </w:r>
          </w:p>
          <w:p w14:paraId="4754FCF2" w14:textId="06328AB8" w:rsidR="007E7290" w:rsidRPr="000879F4" w:rsidRDefault="003607DE" w:rsidP="00A060CB">
            <w:pPr>
              <w:rPr>
                <w:rFonts w:cs="Arial"/>
                <w:i/>
                <w:iCs/>
                <w:sz w:val="22"/>
              </w:rPr>
            </w:pPr>
            <w:r w:rsidRPr="000879F4">
              <w:rPr>
                <w:i/>
                <w:iCs/>
                <w:sz w:val="22"/>
                <w:lang w:val="es-US"/>
              </w:rPr>
              <w:t xml:space="preserve">24 horas consecutivas adicionales </w:t>
            </w:r>
          </w:p>
        </w:tc>
        <w:tc>
          <w:tcPr>
            <w:tcW w:w="2250" w:type="dxa"/>
          </w:tcPr>
          <w:p w14:paraId="0E869170" w14:textId="77777777" w:rsidR="003607DE" w:rsidRPr="000879F4" w:rsidRDefault="007E7290" w:rsidP="00F14393">
            <w:pPr>
              <w:spacing w:before="20"/>
              <w:rPr>
                <w:sz w:val="22"/>
                <w:lang w:val="es-US"/>
              </w:rPr>
            </w:pPr>
            <w:r w:rsidRPr="000879F4">
              <w:rPr>
                <w:sz w:val="22"/>
                <w:lang w:val="es-US"/>
              </w:rPr>
              <w:t>Additional 5 Days Consecutive</w:t>
            </w:r>
          </w:p>
          <w:p w14:paraId="2278B448" w14:textId="43A18B15" w:rsidR="007E7290" w:rsidRPr="000879F4" w:rsidRDefault="003607DE" w:rsidP="00A060CB">
            <w:pPr>
              <w:rPr>
                <w:rFonts w:cs="Arial"/>
                <w:i/>
                <w:iCs/>
                <w:sz w:val="22"/>
                <w:lang w:val="es-US"/>
              </w:rPr>
            </w:pPr>
            <w:r w:rsidRPr="000879F4">
              <w:rPr>
                <w:i/>
                <w:iCs/>
                <w:sz w:val="22"/>
                <w:lang w:val="es-US"/>
              </w:rPr>
              <w:t>5 días consecutivos adicionales</w:t>
            </w:r>
          </w:p>
        </w:tc>
        <w:tc>
          <w:tcPr>
            <w:tcW w:w="2250" w:type="dxa"/>
          </w:tcPr>
          <w:p w14:paraId="5DEED776" w14:textId="77777777" w:rsidR="003607DE" w:rsidRPr="000879F4" w:rsidRDefault="007E7290" w:rsidP="00F14393">
            <w:pPr>
              <w:spacing w:before="20"/>
              <w:rPr>
                <w:sz w:val="22"/>
                <w:lang w:val="es-US"/>
              </w:rPr>
            </w:pPr>
            <w:r w:rsidRPr="000879F4">
              <w:rPr>
                <w:sz w:val="22"/>
                <w:lang w:val="es-US"/>
              </w:rPr>
              <w:t>Additional 10 Days Consecutive</w:t>
            </w:r>
          </w:p>
          <w:p w14:paraId="0BA90095" w14:textId="0662EEE5" w:rsidR="007E7290" w:rsidRPr="000879F4" w:rsidRDefault="003607DE" w:rsidP="00A060CB">
            <w:pPr>
              <w:rPr>
                <w:rFonts w:cs="Arial"/>
                <w:i/>
                <w:iCs/>
                <w:sz w:val="22"/>
                <w:lang w:val="es-US"/>
              </w:rPr>
            </w:pPr>
            <w:r w:rsidRPr="000879F4">
              <w:rPr>
                <w:i/>
                <w:iCs/>
                <w:sz w:val="22"/>
                <w:lang w:val="es-US"/>
              </w:rPr>
              <w:t xml:space="preserve">10 días consecutivos adicionales </w:t>
            </w:r>
          </w:p>
        </w:tc>
      </w:tr>
      <w:tr w:rsidR="0002579B" w:rsidRPr="000879F4" w14:paraId="54FA358B" w14:textId="77777777" w:rsidTr="00707198">
        <w:tc>
          <w:tcPr>
            <w:tcW w:w="2700" w:type="dxa"/>
          </w:tcPr>
          <w:p w14:paraId="1B4A1D9C" w14:textId="77777777" w:rsidR="003607DE" w:rsidRPr="000879F4" w:rsidRDefault="007E7290" w:rsidP="00F14393">
            <w:pPr>
              <w:spacing w:before="20"/>
              <w:rPr>
                <w:rFonts w:cs="Arial"/>
                <w:b/>
                <w:sz w:val="22"/>
                <w:lang w:val="es-US"/>
              </w:rPr>
            </w:pPr>
            <w:r w:rsidRPr="000879F4">
              <w:rPr>
                <w:rFonts w:cs="Arial"/>
                <w:sz w:val="22"/>
                <w:lang w:val="es-US"/>
              </w:rPr>
              <w:t>EHM or Jail Alternative</w:t>
            </w:r>
            <w:r w:rsidRPr="000879F4">
              <w:rPr>
                <w:rFonts w:cs="Arial"/>
                <w:b/>
                <w:bCs/>
                <w:sz w:val="22"/>
                <w:vertAlign w:val="superscript"/>
                <w:lang w:val="es-US"/>
              </w:rPr>
              <w:t>2</w:t>
            </w:r>
          </w:p>
          <w:p w14:paraId="157923EA" w14:textId="35095288" w:rsidR="007E7290" w:rsidRPr="000879F4" w:rsidRDefault="003607DE" w:rsidP="00A060CB">
            <w:pPr>
              <w:spacing w:after="20"/>
              <w:rPr>
                <w:rFonts w:cs="Arial"/>
                <w:i/>
                <w:iCs/>
                <w:sz w:val="22"/>
                <w:lang w:val="es-US"/>
              </w:rPr>
            </w:pPr>
            <w:r w:rsidRPr="000879F4">
              <w:rPr>
                <w:rFonts w:cs="Arial"/>
                <w:i/>
                <w:iCs/>
                <w:sz w:val="22"/>
                <w:lang w:val="es-US"/>
              </w:rPr>
              <w:t>EHM o alternativa a la cárcel</w:t>
            </w:r>
            <w:r w:rsidRPr="000879F4">
              <w:rPr>
                <w:rFonts w:cs="Arial"/>
                <w:b/>
                <w:bCs/>
                <w:i/>
                <w:iCs/>
                <w:sz w:val="22"/>
                <w:vertAlign w:val="superscript"/>
                <w:lang w:val="es-US"/>
              </w:rPr>
              <w:t>2</w:t>
            </w:r>
          </w:p>
        </w:tc>
        <w:tc>
          <w:tcPr>
            <w:tcW w:w="2160" w:type="dxa"/>
          </w:tcPr>
          <w:p w14:paraId="5610A0D5" w14:textId="77777777" w:rsidR="003607DE" w:rsidRPr="000879F4" w:rsidRDefault="007E7290" w:rsidP="00F14393">
            <w:pPr>
              <w:spacing w:before="20"/>
              <w:rPr>
                <w:rFonts w:cs="Arial"/>
                <w:sz w:val="22"/>
                <w:lang w:val="es-US"/>
              </w:rPr>
            </w:pPr>
            <w:r w:rsidRPr="000879F4">
              <w:rPr>
                <w:rFonts w:cs="Arial"/>
                <w:sz w:val="22"/>
                <w:lang w:val="es-US"/>
              </w:rPr>
              <w:t>15 Days in Lieu of Jail</w:t>
            </w:r>
          </w:p>
          <w:p w14:paraId="636397A8" w14:textId="34C76A1D" w:rsidR="007E7290" w:rsidRPr="000879F4" w:rsidRDefault="003607DE" w:rsidP="00A060CB">
            <w:pPr>
              <w:rPr>
                <w:rFonts w:cs="Arial"/>
                <w:i/>
                <w:iCs/>
                <w:sz w:val="22"/>
                <w:lang w:val="es-US"/>
              </w:rPr>
            </w:pPr>
            <w:r w:rsidRPr="000879F4">
              <w:rPr>
                <w:rFonts w:cs="Arial"/>
                <w:i/>
                <w:iCs/>
                <w:sz w:val="22"/>
                <w:lang w:val="es-US"/>
              </w:rPr>
              <w:t>15 días en lugar de cárcel</w:t>
            </w:r>
          </w:p>
        </w:tc>
        <w:tc>
          <w:tcPr>
            <w:tcW w:w="2250" w:type="dxa"/>
          </w:tcPr>
          <w:p w14:paraId="27A91C14" w14:textId="77777777" w:rsidR="003607DE" w:rsidRPr="000879F4" w:rsidRDefault="007E7290" w:rsidP="00F14393">
            <w:pPr>
              <w:spacing w:before="20"/>
              <w:rPr>
                <w:rFonts w:cs="Arial"/>
                <w:sz w:val="22"/>
              </w:rPr>
            </w:pPr>
            <w:r w:rsidRPr="000879F4">
              <w:rPr>
                <w:rFonts w:cs="Arial"/>
                <w:sz w:val="22"/>
              </w:rPr>
              <w:t>60 Days Mandatory</w:t>
            </w:r>
          </w:p>
          <w:p w14:paraId="7EBDE517" w14:textId="395FF7B3" w:rsidR="007E7290" w:rsidRPr="000879F4" w:rsidRDefault="003607DE" w:rsidP="00F14393">
            <w:pPr>
              <w:rPr>
                <w:rFonts w:cs="Arial"/>
                <w:i/>
                <w:iCs/>
                <w:sz w:val="22"/>
              </w:rPr>
            </w:pPr>
            <w:r w:rsidRPr="000879F4">
              <w:rPr>
                <w:rFonts w:cs="Arial"/>
                <w:i/>
                <w:iCs/>
                <w:sz w:val="22"/>
                <w:lang w:val="es-US"/>
              </w:rPr>
              <w:t>60 días obligatorios</w:t>
            </w:r>
          </w:p>
          <w:p w14:paraId="560A941F" w14:textId="2BEB332D" w:rsidR="007E7290" w:rsidRPr="000879F4" w:rsidRDefault="007E7290" w:rsidP="00F14393">
            <w:pPr>
              <w:spacing w:before="20"/>
              <w:rPr>
                <w:rFonts w:cs="Arial"/>
                <w:sz w:val="22"/>
                <w:vertAlign w:val="superscript"/>
              </w:rPr>
            </w:pPr>
          </w:p>
        </w:tc>
        <w:tc>
          <w:tcPr>
            <w:tcW w:w="2250" w:type="dxa"/>
          </w:tcPr>
          <w:p w14:paraId="49FD136A" w14:textId="77777777" w:rsidR="003607DE" w:rsidRPr="000879F4" w:rsidRDefault="007E7290" w:rsidP="00F14393">
            <w:pPr>
              <w:spacing w:before="20"/>
              <w:rPr>
                <w:rFonts w:cs="Arial"/>
                <w:sz w:val="22"/>
              </w:rPr>
            </w:pPr>
            <w:r w:rsidRPr="000879F4">
              <w:rPr>
                <w:rFonts w:cs="Arial"/>
                <w:sz w:val="22"/>
              </w:rPr>
              <w:t>120 Days Mandatory/8 Days Jail Min.</w:t>
            </w:r>
          </w:p>
          <w:p w14:paraId="6EE15156" w14:textId="29D6DF54" w:rsidR="007E7290" w:rsidRPr="000879F4" w:rsidRDefault="003607DE" w:rsidP="00A060CB">
            <w:pPr>
              <w:rPr>
                <w:rFonts w:cs="Arial"/>
                <w:i/>
                <w:iCs/>
                <w:sz w:val="22"/>
                <w:lang w:val="es-US"/>
              </w:rPr>
            </w:pPr>
            <w:r w:rsidRPr="000879F4">
              <w:rPr>
                <w:rFonts w:cs="Arial"/>
                <w:i/>
                <w:iCs/>
                <w:sz w:val="22"/>
                <w:lang w:val="es-US"/>
              </w:rPr>
              <w:t>120 días obligatorios/8 días de cárcel mínimo</w:t>
            </w:r>
          </w:p>
        </w:tc>
      </w:tr>
      <w:tr w:rsidR="0002579B" w:rsidRPr="000879F4" w14:paraId="74433300" w14:textId="77777777" w:rsidTr="00707198">
        <w:tc>
          <w:tcPr>
            <w:tcW w:w="2700" w:type="dxa"/>
          </w:tcPr>
          <w:p w14:paraId="32AB2B14" w14:textId="77777777" w:rsidR="003607DE" w:rsidRPr="000879F4" w:rsidRDefault="007E7290" w:rsidP="00F14393">
            <w:pPr>
              <w:spacing w:before="20"/>
              <w:rPr>
                <w:rFonts w:cs="Arial"/>
                <w:sz w:val="22"/>
              </w:rPr>
            </w:pPr>
            <w:r w:rsidRPr="000879F4">
              <w:rPr>
                <w:rFonts w:cs="Arial"/>
                <w:sz w:val="22"/>
              </w:rPr>
              <w:t>Alternative to Mandatory Jail + EHM</w:t>
            </w:r>
          </w:p>
          <w:p w14:paraId="1DE50584" w14:textId="1563301B" w:rsidR="007E7290" w:rsidRPr="000879F4" w:rsidRDefault="003607DE" w:rsidP="00A060CB">
            <w:pPr>
              <w:spacing w:after="20"/>
              <w:rPr>
                <w:rFonts w:cs="Arial"/>
                <w:i/>
                <w:iCs/>
                <w:sz w:val="22"/>
              </w:rPr>
            </w:pPr>
            <w:r w:rsidRPr="000879F4">
              <w:rPr>
                <w:rFonts w:cs="Arial"/>
                <w:i/>
                <w:iCs/>
                <w:sz w:val="22"/>
                <w:lang w:val="es-US"/>
              </w:rPr>
              <w:t>Alternativa a cárcel obligatoria + EHM</w:t>
            </w:r>
          </w:p>
        </w:tc>
        <w:tc>
          <w:tcPr>
            <w:tcW w:w="2160" w:type="dxa"/>
          </w:tcPr>
          <w:p w14:paraId="25BF2418" w14:textId="77777777" w:rsidR="003607DE" w:rsidRPr="000879F4" w:rsidRDefault="007E7290" w:rsidP="00F14393">
            <w:pPr>
              <w:spacing w:before="20"/>
              <w:rPr>
                <w:rFonts w:cs="Arial"/>
                <w:sz w:val="22"/>
              </w:rPr>
            </w:pPr>
            <w:r w:rsidRPr="000879F4">
              <w:rPr>
                <w:rFonts w:cs="Arial"/>
                <w:sz w:val="22"/>
              </w:rPr>
              <w:t>N/A</w:t>
            </w:r>
          </w:p>
          <w:p w14:paraId="761161A1" w14:textId="01C6A215" w:rsidR="007E7290" w:rsidRPr="000879F4" w:rsidRDefault="003607DE" w:rsidP="00A060CB">
            <w:pPr>
              <w:rPr>
                <w:rFonts w:cs="Arial"/>
                <w:i/>
                <w:iCs/>
                <w:sz w:val="22"/>
              </w:rPr>
            </w:pPr>
            <w:r w:rsidRPr="000879F4">
              <w:rPr>
                <w:rFonts w:cs="Arial"/>
                <w:i/>
                <w:iCs/>
                <w:sz w:val="22"/>
                <w:lang w:val="es-US"/>
              </w:rPr>
              <w:t>N/A</w:t>
            </w:r>
          </w:p>
        </w:tc>
        <w:tc>
          <w:tcPr>
            <w:tcW w:w="2250" w:type="dxa"/>
          </w:tcPr>
          <w:p w14:paraId="696C9016" w14:textId="77777777" w:rsidR="003607DE" w:rsidRPr="000879F4" w:rsidRDefault="007E7290" w:rsidP="00F14393">
            <w:pPr>
              <w:spacing w:before="20"/>
              <w:rPr>
                <w:rFonts w:cs="Arial"/>
                <w:sz w:val="22"/>
              </w:rPr>
            </w:pPr>
            <w:r w:rsidRPr="000879F4">
              <w:rPr>
                <w:rFonts w:cs="Arial"/>
                <w:sz w:val="22"/>
              </w:rPr>
              <w:t>180 Days EHM</w:t>
            </w:r>
            <w:r w:rsidRPr="000879F4">
              <w:rPr>
                <w:rFonts w:cs="Arial"/>
                <w:b/>
                <w:bCs/>
                <w:sz w:val="22"/>
                <w:vertAlign w:val="superscript"/>
              </w:rPr>
              <w:t xml:space="preserve">2 </w:t>
            </w:r>
            <w:r w:rsidRPr="000879F4">
              <w:rPr>
                <w:rFonts w:cs="Arial"/>
                <w:sz w:val="22"/>
              </w:rPr>
              <w:t>or 120 days of 24/7 sobriety program monitoring</w:t>
            </w:r>
          </w:p>
          <w:p w14:paraId="13DB6509" w14:textId="41617AC2" w:rsidR="007E7290" w:rsidRPr="000879F4" w:rsidRDefault="003607DE" w:rsidP="00A060CB">
            <w:pPr>
              <w:rPr>
                <w:rFonts w:cs="Arial"/>
                <w:i/>
                <w:iCs/>
                <w:sz w:val="22"/>
                <w:lang w:val="es-US"/>
              </w:rPr>
            </w:pPr>
            <w:r w:rsidRPr="000879F4">
              <w:rPr>
                <w:rFonts w:cs="Arial"/>
                <w:i/>
                <w:iCs/>
                <w:sz w:val="22"/>
                <w:lang w:val="es-US"/>
              </w:rPr>
              <w:t>180 días de EHM</w:t>
            </w:r>
            <w:r w:rsidRPr="000879F4">
              <w:rPr>
                <w:rFonts w:cs="Arial"/>
                <w:b/>
                <w:bCs/>
                <w:i/>
                <w:iCs/>
                <w:sz w:val="22"/>
                <w:vertAlign w:val="superscript"/>
                <w:lang w:val="es-US"/>
              </w:rPr>
              <w:t xml:space="preserve">2 </w:t>
            </w:r>
            <w:r w:rsidRPr="000879F4">
              <w:rPr>
                <w:rFonts w:cs="Arial"/>
                <w:i/>
                <w:iCs/>
                <w:sz w:val="22"/>
                <w:lang w:val="es-US"/>
              </w:rPr>
              <w:t>o 120 días de monitoreo 24/7 del programa de sobriedad</w:t>
            </w:r>
          </w:p>
        </w:tc>
        <w:tc>
          <w:tcPr>
            <w:tcW w:w="2250" w:type="dxa"/>
          </w:tcPr>
          <w:p w14:paraId="39AF3ACB" w14:textId="77777777" w:rsidR="003607DE" w:rsidRPr="000879F4" w:rsidRDefault="009711EE" w:rsidP="00F14393">
            <w:pPr>
              <w:spacing w:before="20"/>
              <w:rPr>
                <w:sz w:val="22"/>
              </w:rPr>
            </w:pPr>
            <w:r w:rsidRPr="000879F4">
              <w:rPr>
                <w:sz w:val="22"/>
              </w:rPr>
              <w:t>360 Days EHM</w:t>
            </w:r>
            <w:r w:rsidRPr="000879F4">
              <w:rPr>
                <w:b/>
                <w:bCs/>
                <w:sz w:val="22"/>
                <w:vertAlign w:val="superscript"/>
              </w:rPr>
              <w:t>2</w:t>
            </w:r>
            <w:r w:rsidRPr="000879F4">
              <w:rPr>
                <w:b/>
                <w:bCs/>
                <w:sz w:val="22"/>
              </w:rPr>
              <w:t xml:space="preserve"> </w:t>
            </w:r>
            <w:r w:rsidRPr="000879F4">
              <w:rPr>
                <w:sz w:val="22"/>
              </w:rPr>
              <w:t>or 360 days of 24/7 sobriety program monitoring</w:t>
            </w:r>
          </w:p>
          <w:p w14:paraId="62BFD45F" w14:textId="6642C413" w:rsidR="007E7290" w:rsidRPr="000879F4" w:rsidRDefault="003607DE" w:rsidP="00A060CB">
            <w:pPr>
              <w:rPr>
                <w:rFonts w:cs="Arial"/>
                <w:i/>
                <w:iCs/>
                <w:sz w:val="22"/>
                <w:lang w:val="es-US"/>
              </w:rPr>
            </w:pPr>
            <w:r w:rsidRPr="000879F4">
              <w:rPr>
                <w:i/>
                <w:iCs/>
                <w:sz w:val="22"/>
                <w:lang w:val="es-US"/>
              </w:rPr>
              <w:t>360 días de EHM</w:t>
            </w:r>
            <w:r w:rsidRPr="000879F4">
              <w:rPr>
                <w:b/>
                <w:bCs/>
                <w:i/>
                <w:iCs/>
                <w:sz w:val="22"/>
                <w:vertAlign w:val="superscript"/>
                <w:lang w:val="es-US"/>
              </w:rPr>
              <w:t xml:space="preserve">2 </w:t>
            </w:r>
            <w:r w:rsidRPr="000879F4">
              <w:rPr>
                <w:i/>
                <w:iCs/>
                <w:sz w:val="22"/>
                <w:lang w:val="es-US"/>
              </w:rPr>
              <w:t>o 360 días de monitoreo 24/7 del programa de sobriedad</w:t>
            </w:r>
          </w:p>
        </w:tc>
      </w:tr>
      <w:tr w:rsidR="0002579B" w:rsidRPr="000879F4" w14:paraId="18B9BEC0" w14:textId="77777777" w:rsidTr="00707198">
        <w:trPr>
          <w:trHeight w:val="457"/>
        </w:trPr>
        <w:tc>
          <w:tcPr>
            <w:tcW w:w="2700" w:type="dxa"/>
          </w:tcPr>
          <w:p w14:paraId="385B2DF7" w14:textId="77777777" w:rsidR="003607DE" w:rsidRPr="000879F4" w:rsidRDefault="007E7290" w:rsidP="00F14393">
            <w:pPr>
              <w:rPr>
                <w:rFonts w:cs="Arial"/>
                <w:b/>
                <w:i/>
                <w:sz w:val="22"/>
                <w:lang w:val="es-US"/>
              </w:rPr>
            </w:pPr>
            <w:r w:rsidRPr="000879F4">
              <w:rPr>
                <w:rFonts w:cs="Arial"/>
                <w:sz w:val="22"/>
                <w:lang w:val="es-US"/>
              </w:rPr>
              <w:t>Mandatory Minimum/ Maximum Fine</w:t>
            </w:r>
            <w:r w:rsidRPr="000879F4">
              <w:rPr>
                <w:rFonts w:cs="Arial"/>
                <w:b/>
                <w:bCs/>
                <w:sz w:val="22"/>
                <w:vertAlign w:val="superscript"/>
                <w:lang w:val="es-US"/>
              </w:rPr>
              <w:t>3</w:t>
            </w:r>
            <w:r w:rsidRPr="000879F4">
              <w:rPr>
                <w:rFonts w:cs="Arial"/>
                <w:b/>
                <w:bCs/>
                <w:i/>
                <w:iCs/>
                <w:sz w:val="22"/>
                <w:lang w:val="es-US"/>
              </w:rPr>
              <w:t>***</w:t>
            </w:r>
          </w:p>
          <w:p w14:paraId="510875D1" w14:textId="481F6C15" w:rsidR="007E7290" w:rsidRPr="000879F4" w:rsidRDefault="003607DE" w:rsidP="00A060CB">
            <w:pPr>
              <w:rPr>
                <w:rFonts w:cs="Arial"/>
                <w:i/>
                <w:iCs/>
                <w:sz w:val="22"/>
                <w:lang w:val="es-US"/>
              </w:rPr>
            </w:pPr>
            <w:r w:rsidRPr="000879F4">
              <w:rPr>
                <w:rFonts w:cs="Arial"/>
                <w:i/>
                <w:iCs/>
                <w:sz w:val="22"/>
                <w:lang w:val="es-US"/>
              </w:rPr>
              <w:t>Multa máxima/mínima obligatoria</w:t>
            </w:r>
            <w:r w:rsidRPr="000879F4">
              <w:rPr>
                <w:rFonts w:cs="Arial"/>
                <w:b/>
                <w:bCs/>
                <w:i/>
                <w:iCs/>
                <w:sz w:val="22"/>
                <w:vertAlign w:val="superscript"/>
                <w:lang w:val="es-US"/>
              </w:rPr>
              <w:t>3</w:t>
            </w:r>
            <w:r w:rsidRPr="000879F4">
              <w:rPr>
                <w:rFonts w:cs="Arial"/>
                <w:i/>
                <w:iCs/>
                <w:sz w:val="22"/>
                <w:lang w:val="es-US"/>
              </w:rPr>
              <w:t>***</w:t>
            </w:r>
          </w:p>
        </w:tc>
        <w:tc>
          <w:tcPr>
            <w:tcW w:w="2160" w:type="dxa"/>
          </w:tcPr>
          <w:p w14:paraId="514B19B7" w14:textId="77777777" w:rsidR="003607DE" w:rsidRPr="000879F4" w:rsidRDefault="007E7290" w:rsidP="00F14393">
            <w:pPr>
              <w:spacing w:before="20"/>
              <w:rPr>
                <w:rFonts w:cs="Arial"/>
                <w:sz w:val="22"/>
              </w:rPr>
            </w:pPr>
            <w:r w:rsidRPr="000879F4">
              <w:rPr>
                <w:rFonts w:cs="Arial"/>
                <w:sz w:val="22"/>
              </w:rPr>
              <w:t>$990.50/$5,000</w:t>
            </w:r>
          </w:p>
          <w:p w14:paraId="4C9CC5A4" w14:textId="5F754BCC" w:rsidR="007E7290" w:rsidRPr="000879F4" w:rsidRDefault="003607DE" w:rsidP="00A060CB">
            <w:pPr>
              <w:rPr>
                <w:rFonts w:cs="Arial"/>
                <w:i/>
                <w:iCs/>
                <w:sz w:val="22"/>
              </w:rPr>
            </w:pPr>
            <w:r w:rsidRPr="000879F4">
              <w:rPr>
                <w:rFonts w:cs="Arial"/>
                <w:i/>
                <w:iCs/>
                <w:sz w:val="22"/>
                <w:lang w:val="es-US"/>
              </w:rPr>
              <w:t>$990.50/$5,000</w:t>
            </w:r>
          </w:p>
        </w:tc>
        <w:tc>
          <w:tcPr>
            <w:tcW w:w="2250" w:type="dxa"/>
          </w:tcPr>
          <w:p w14:paraId="4CAC8289" w14:textId="77777777" w:rsidR="003607DE" w:rsidRPr="000879F4" w:rsidRDefault="007E7290" w:rsidP="00F14393">
            <w:pPr>
              <w:spacing w:before="20"/>
              <w:rPr>
                <w:rFonts w:cs="Arial"/>
                <w:sz w:val="22"/>
              </w:rPr>
            </w:pPr>
            <w:r w:rsidRPr="000879F4">
              <w:rPr>
                <w:rFonts w:cs="Arial"/>
                <w:sz w:val="22"/>
              </w:rPr>
              <w:t>$1,245.50/$5,000</w:t>
            </w:r>
          </w:p>
          <w:p w14:paraId="355701F1" w14:textId="19C14FEF" w:rsidR="007E7290" w:rsidRPr="000879F4" w:rsidRDefault="003607DE" w:rsidP="00A060CB">
            <w:pPr>
              <w:rPr>
                <w:rFonts w:cs="Arial"/>
                <w:i/>
                <w:iCs/>
                <w:sz w:val="22"/>
              </w:rPr>
            </w:pPr>
            <w:r w:rsidRPr="000879F4">
              <w:rPr>
                <w:rFonts w:cs="Arial"/>
                <w:i/>
                <w:iCs/>
                <w:sz w:val="22"/>
                <w:lang w:val="es-US"/>
              </w:rPr>
              <w:t xml:space="preserve">$1,245.50/$5,000 </w:t>
            </w:r>
          </w:p>
        </w:tc>
        <w:tc>
          <w:tcPr>
            <w:tcW w:w="2250" w:type="dxa"/>
          </w:tcPr>
          <w:p w14:paraId="06AFCBEB" w14:textId="77777777" w:rsidR="003607DE" w:rsidRPr="000879F4" w:rsidRDefault="007E7290" w:rsidP="00F14393">
            <w:pPr>
              <w:spacing w:before="20"/>
              <w:rPr>
                <w:rFonts w:cs="Arial"/>
                <w:sz w:val="22"/>
              </w:rPr>
            </w:pPr>
            <w:r w:rsidRPr="000879F4">
              <w:rPr>
                <w:rFonts w:cs="Arial"/>
                <w:sz w:val="22"/>
              </w:rPr>
              <w:t>$2,095.50/$5,000</w:t>
            </w:r>
          </w:p>
          <w:p w14:paraId="65F23A76" w14:textId="14CE1AA5" w:rsidR="007E7290" w:rsidRPr="000879F4" w:rsidRDefault="003607DE" w:rsidP="00A060CB">
            <w:pPr>
              <w:rPr>
                <w:rFonts w:cs="Arial"/>
                <w:i/>
                <w:iCs/>
                <w:sz w:val="22"/>
              </w:rPr>
            </w:pPr>
            <w:r w:rsidRPr="000879F4">
              <w:rPr>
                <w:rFonts w:cs="Arial"/>
                <w:i/>
                <w:iCs/>
                <w:sz w:val="22"/>
                <w:lang w:val="es-US"/>
              </w:rPr>
              <w:t xml:space="preserve">$2,095.50/$5,000 </w:t>
            </w:r>
          </w:p>
        </w:tc>
      </w:tr>
      <w:tr w:rsidR="0002579B" w:rsidRPr="000879F4" w14:paraId="2FF2A81B" w14:textId="77777777" w:rsidTr="00707198">
        <w:tc>
          <w:tcPr>
            <w:tcW w:w="2700" w:type="dxa"/>
          </w:tcPr>
          <w:p w14:paraId="5BED436F" w14:textId="77777777" w:rsidR="003607DE" w:rsidRPr="000879F4" w:rsidRDefault="007E7290" w:rsidP="00F14393">
            <w:pPr>
              <w:spacing w:before="20"/>
              <w:rPr>
                <w:rFonts w:cs="Arial"/>
                <w:sz w:val="22"/>
              </w:rPr>
            </w:pPr>
            <w:r w:rsidRPr="000879F4">
              <w:rPr>
                <w:rFonts w:cs="Arial"/>
                <w:sz w:val="22"/>
              </w:rPr>
              <w:t>If Passenger Under Age 16, Minimum/</w:t>
            </w:r>
            <w:r w:rsidRPr="000879F4">
              <w:rPr>
                <w:rFonts w:cs="Arial"/>
                <w:sz w:val="22"/>
              </w:rPr>
              <w:br/>
              <w:t>Maximum Range</w:t>
            </w:r>
            <w:r w:rsidRPr="000879F4">
              <w:rPr>
                <w:rFonts w:cs="Arial"/>
                <w:b/>
                <w:bCs/>
                <w:sz w:val="22"/>
                <w:vertAlign w:val="superscript"/>
              </w:rPr>
              <w:t>4</w:t>
            </w:r>
            <w:r w:rsidRPr="000879F4">
              <w:rPr>
                <w:rFonts w:cs="Arial"/>
                <w:sz w:val="22"/>
              </w:rPr>
              <w:t>***</w:t>
            </w:r>
          </w:p>
          <w:p w14:paraId="6F1E9B65" w14:textId="22113017" w:rsidR="007E7290" w:rsidRPr="000879F4" w:rsidRDefault="003607DE" w:rsidP="00A060CB">
            <w:pPr>
              <w:spacing w:after="20"/>
              <w:rPr>
                <w:rFonts w:cs="Arial"/>
                <w:i/>
                <w:iCs/>
                <w:sz w:val="22"/>
                <w:lang w:val="es-US"/>
              </w:rPr>
            </w:pPr>
            <w:r w:rsidRPr="000879F4">
              <w:rPr>
                <w:rFonts w:cs="Arial"/>
                <w:i/>
                <w:iCs/>
                <w:sz w:val="22"/>
                <w:lang w:val="es-US"/>
              </w:rPr>
              <w:t>Si hay un pasajero menor de 16 años,</w:t>
            </w:r>
            <w:r w:rsidRPr="000879F4">
              <w:rPr>
                <w:rFonts w:cs="Arial"/>
                <w:i/>
                <w:iCs/>
                <w:sz w:val="22"/>
                <w:lang w:val="es-US"/>
              </w:rPr>
              <w:br/>
            </w:r>
            <w:r w:rsidRPr="000879F4">
              <w:rPr>
                <w:rFonts w:cs="Arial"/>
                <w:i/>
                <w:iCs/>
                <w:sz w:val="22"/>
                <w:lang w:val="es-US"/>
              </w:rPr>
              <w:lastRenderedPageBreak/>
              <w:t>rango mínimo/máximo</w:t>
            </w:r>
            <w:r w:rsidRPr="000879F4">
              <w:rPr>
                <w:rFonts w:cs="Arial"/>
                <w:b/>
                <w:bCs/>
                <w:i/>
                <w:iCs/>
                <w:sz w:val="22"/>
                <w:vertAlign w:val="superscript"/>
                <w:lang w:val="es-US"/>
              </w:rPr>
              <w:t>4</w:t>
            </w:r>
            <w:r w:rsidRPr="000879F4">
              <w:rPr>
                <w:rFonts w:cs="Arial"/>
                <w:i/>
                <w:iCs/>
                <w:sz w:val="22"/>
                <w:lang w:val="es-US"/>
              </w:rPr>
              <w:t>***</w:t>
            </w:r>
          </w:p>
        </w:tc>
        <w:tc>
          <w:tcPr>
            <w:tcW w:w="2160" w:type="dxa"/>
          </w:tcPr>
          <w:p w14:paraId="48BA0A23" w14:textId="77777777" w:rsidR="003607DE" w:rsidRPr="000879F4" w:rsidRDefault="007E7290" w:rsidP="00F14393">
            <w:pPr>
              <w:spacing w:before="20"/>
              <w:rPr>
                <w:rFonts w:cs="Arial"/>
                <w:sz w:val="22"/>
              </w:rPr>
            </w:pPr>
            <w:r w:rsidRPr="000879F4">
              <w:rPr>
                <w:rFonts w:cs="Arial"/>
                <w:sz w:val="22"/>
              </w:rPr>
              <w:lastRenderedPageBreak/>
              <w:t>$1,000/$1,000-$5,000 + assessments</w:t>
            </w:r>
          </w:p>
          <w:p w14:paraId="043C5AAC" w14:textId="61A3DE87" w:rsidR="007E7290" w:rsidRPr="000879F4" w:rsidRDefault="003607DE" w:rsidP="00A060CB">
            <w:pPr>
              <w:rPr>
                <w:rFonts w:cs="Arial"/>
                <w:i/>
                <w:iCs/>
                <w:sz w:val="22"/>
              </w:rPr>
            </w:pPr>
            <w:r w:rsidRPr="000879F4">
              <w:rPr>
                <w:rFonts w:cs="Arial"/>
                <w:i/>
                <w:iCs/>
                <w:sz w:val="22"/>
                <w:lang w:val="es-US"/>
              </w:rPr>
              <w:lastRenderedPageBreak/>
              <w:t>$1,000/$1,000-$5,000 + determinaciones</w:t>
            </w:r>
          </w:p>
        </w:tc>
        <w:tc>
          <w:tcPr>
            <w:tcW w:w="2250" w:type="dxa"/>
          </w:tcPr>
          <w:p w14:paraId="0CC2C1CE" w14:textId="77777777" w:rsidR="003607DE" w:rsidRPr="000879F4" w:rsidRDefault="007E7290" w:rsidP="00F14393">
            <w:pPr>
              <w:spacing w:before="20"/>
              <w:rPr>
                <w:rFonts w:cs="Arial"/>
                <w:sz w:val="22"/>
              </w:rPr>
            </w:pPr>
            <w:r w:rsidRPr="000879F4">
              <w:rPr>
                <w:rFonts w:cs="Arial"/>
                <w:sz w:val="22"/>
              </w:rPr>
              <w:lastRenderedPageBreak/>
              <w:t>$1,000/$2,000-$5,000 + assessments</w:t>
            </w:r>
          </w:p>
          <w:p w14:paraId="1A6F1808" w14:textId="31BD01A3" w:rsidR="007E7290" w:rsidRPr="000879F4" w:rsidRDefault="003607DE" w:rsidP="00A060CB">
            <w:pPr>
              <w:rPr>
                <w:rFonts w:cs="Arial"/>
                <w:i/>
                <w:iCs/>
                <w:sz w:val="22"/>
              </w:rPr>
            </w:pPr>
            <w:r w:rsidRPr="000879F4">
              <w:rPr>
                <w:rFonts w:cs="Arial"/>
                <w:i/>
                <w:iCs/>
                <w:sz w:val="22"/>
                <w:lang w:val="es-US"/>
              </w:rPr>
              <w:lastRenderedPageBreak/>
              <w:t>$1,000/$2,000-$5,000 + determinaciones</w:t>
            </w:r>
          </w:p>
        </w:tc>
        <w:tc>
          <w:tcPr>
            <w:tcW w:w="2250" w:type="dxa"/>
          </w:tcPr>
          <w:p w14:paraId="085914CA" w14:textId="77777777" w:rsidR="003607DE" w:rsidRPr="000879F4" w:rsidRDefault="007E7290" w:rsidP="00F14393">
            <w:pPr>
              <w:spacing w:before="20"/>
              <w:rPr>
                <w:rFonts w:cs="Arial"/>
                <w:sz w:val="22"/>
              </w:rPr>
            </w:pPr>
            <w:r w:rsidRPr="000879F4">
              <w:rPr>
                <w:rFonts w:cs="Arial"/>
                <w:sz w:val="22"/>
              </w:rPr>
              <w:lastRenderedPageBreak/>
              <w:t>$1,000/$3,000-$10,000 + assessments</w:t>
            </w:r>
          </w:p>
          <w:p w14:paraId="32F9B071" w14:textId="15786E96" w:rsidR="007E7290" w:rsidRPr="000879F4" w:rsidRDefault="003607DE" w:rsidP="00A060CB">
            <w:pPr>
              <w:rPr>
                <w:rFonts w:cs="Arial"/>
                <w:i/>
                <w:iCs/>
                <w:sz w:val="22"/>
              </w:rPr>
            </w:pPr>
            <w:r w:rsidRPr="000879F4">
              <w:rPr>
                <w:rFonts w:cs="Arial"/>
                <w:i/>
                <w:iCs/>
                <w:sz w:val="22"/>
                <w:lang w:val="es-US"/>
              </w:rPr>
              <w:lastRenderedPageBreak/>
              <w:t>$1,000/$3,000-$10,000 + determinaciones</w:t>
            </w:r>
          </w:p>
        </w:tc>
      </w:tr>
      <w:tr w:rsidR="0002579B" w:rsidRPr="000879F4" w14:paraId="3656050A" w14:textId="77777777" w:rsidTr="00707198">
        <w:tc>
          <w:tcPr>
            <w:tcW w:w="2700" w:type="dxa"/>
          </w:tcPr>
          <w:p w14:paraId="7D6A0258" w14:textId="77777777" w:rsidR="003607DE" w:rsidRPr="000879F4" w:rsidRDefault="007E7290" w:rsidP="00F14393">
            <w:pPr>
              <w:rPr>
                <w:rFonts w:cs="Arial"/>
                <w:sz w:val="22"/>
                <w:lang w:val="es-US"/>
              </w:rPr>
            </w:pPr>
            <w:r w:rsidRPr="000879F4">
              <w:rPr>
                <w:rFonts w:cs="Arial"/>
                <w:sz w:val="22"/>
                <w:lang w:val="es-US"/>
              </w:rPr>
              <w:lastRenderedPageBreak/>
              <w:t>Driver's License**</w:t>
            </w:r>
          </w:p>
          <w:p w14:paraId="0B27F179" w14:textId="59C91ECC" w:rsidR="007E7290" w:rsidRPr="000879F4" w:rsidRDefault="003607DE" w:rsidP="00A060CB">
            <w:pPr>
              <w:rPr>
                <w:rFonts w:cs="Arial"/>
                <w:i/>
                <w:iCs/>
                <w:sz w:val="22"/>
                <w:lang w:val="es-US"/>
              </w:rPr>
            </w:pPr>
            <w:r w:rsidRPr="000879F4">
              <w:rPr>
                <w:rFonts w:cs="Arial"/>
                <w:i/>
                <w:iCs/>
                <w:sz w:val="22"/>
                <w:lang w:val="es-US"/>
              </w:rPr>
              <w:t>Licencia de conducir**</w:t>
            </w:r>
          </w:p>
        </w:tc>
        <w:tc>
          <w:tcPr>
            <w:tcW w:w="2160" w:type="dxa"/>
          </w:tcPr>
          <w:p w14:paraId="356912A6" w14:textId="77777777" w:rsidR="003607DE" w:rsidRPr="000879F4" w:rsidRDefault="007E7290" w:rsidP="00F14393">
            <w:pPr>
              <w:spacing w:before="20"/>
              <w:rPr>
                <w:rFonts w:cs="Arial"/>
                <w:b/>
                <w:sz w:val="22"/>
                <w:lang w:val="es-US"/>
              </w:rPr>
            </w:pPr>
            <w:r w:rsidRPr="000879F4">
              <w:rPr>
                <w:rFonts w:cs="Arial"/>
                <w:sz w:val="22"/>
                <w:lang w:val="es-US"/>
              </w:rPr>
              <w:t>90-Day Suspension</w:t>
            </w:r>
            <w:r w:rsidRPr="000879F4">
              <w:rPr>
                <w:rFonts w:cs="Arial"/>
                <w:b/>
                <w:bCs/>
                <w:sz w:val="22"/>
                <w:vertAlign w:val="superscript"/>
                <w:lang w:val="es-US"/>
              </w:rPr>
              <w:t>5</w:t>
            </w:r>
          </w:p>
          <w:p w14:paraId="16676462" w14:textId="63A327A9" w:rsidR="007E7290" w:rsidRPr="000879F4" w:rsidRDefault="003607DE" w:rsidP="00A060CB">
            <w:pPr>
              <w:rPr>
                <w:rFonts w:cs="Arial"/>
                <w:i/>
                <w:iCs/>
                <w:sz w:val="22"/>
                <w:lang w:val="es-US"/>
              </w:rPr>
            </w:pPr>
            <w:r w:rsidRPr="000879F4">
              <w:rPr>
                <w:rFonts w:cs="Arial"/>
                <w:i/>
                <w:iCs/>
                <w:sz w:val="22"/>
                <w:lang w:val="es-US"/>
              </w:rPr>
              <w:t>Suspensión por 90 días</w:t>
            </w:r>
            <w:r w:rsidRPr="000879F4">
              <w:rPr>
                <w:rFonts w:cs="Arial"/>
                <w:b/>
                <w:bCs/>
                <w:i/>
                <w:iCs/>
                <w:sz w:val="22"/>
                <w:vertAlign w:val="superscript"/>
                <w:lang w:val="es-US"/>
              </w:rPr>
              <w:t>5</w:t>
            </w:r>
          </w:p>
        </w:tc>
        <w:tc>
          <w:tcPr>
            <w:tcW w:w="2250" w:type="dxa"/>
          </w:tcPr>
          <w:p w14:paraId="2FE1E76F" w14:textId="77777777" w:rsidR="003607DE" w:rsidRPr="000879F4" w:rsidRDefault="007E7290" w:rsidP="00F14393">
            <w:pPr>
              <w:spacing w:before="20"/>
              <w:rPr>
                <w:rFonts w:cs="Arial"/>
                <w:b/>
                <w:sz w:val="22"/>
                <w:lang w:val="es-US"/>
              </w:rPr>
            </w:pPr>
            <w:r w:rsidRPr="000879F4">
              <w:rPr>
                <w:rFonts w:cs="Arial"/>
                <w:sz w:val="22"/>
                <w:lang w:val="es-US"/>
              </w:rPr>
              <w:t>2-Year Revocation</w:t>
            </w:r>
            <w:r w:rsidRPr="000879F4">
              <w:rPr>
                <w:rFonts w:cs="Arial"/>
                <w:b/>
                <w:bCs/>
                <w:sz w:val="22"/>
                <w:vertAlign w:val="superscript"/>
                <w:lang w:val="es-US"/>
              </w:rPr>
              <w:t>5</w:t>
            </w:r>
          </w:p>
          <w:p w14:paraId="1782CAA3" w14:textId="694EACE6" w:rsidR="007E7290" w:rsidRPr="000879F4" w:rsidRDefault="003607DE" w:rsidP="00A060CB">
            <w:pPr>
              <w:rPr>
                <w:rFonts w:cs="Arial"/>
                <w:i/>
                <w:iCs/>
                <w:sz w:val="22"/>
                <w:vertAlign w:val="superscript"/>
                <w:lang w:val="es-US"/>
              </w:rPr>
            </w:pPr>
            <w:r w:rsidRPr="000879F4">
              <w:rPr>
                <w:rFonts w:cs="Arial"/>
                <w:i/>
                <w:iCs/>
                <w:sz w:val="22"/>
                <w:lang w:val="es-US"/>
              </w:rPr>
              <w:t>Revocación por 2 años</w:t>
            </w:r>
            <w:r w:rsidRPr="000879F4">
              <w:rPr>
                <w:rFonts w:cs="Arial"/>
                <w:b/>
                <w:bCs/>
                <w:i/>
                <w:iCs/>
                <w:sz w:val="22"/>
                <w:vertAlign w:val="superscript"/>
                <w:lang w:val="es-US"/>
              </w:rPr>
              <w:t>5</w:t>
            </w:r>
          </w:p>
        </w:tc>
        <w:tc>
          <w:tcPr>
            <w:tcW w:w="2250" w:type="dxa"/>
          </w:tcPr>
          <w:p w14:paraId="2D4DA1A6" w14:textId="77777777" w:rsidR="003607DE" w:rsidRPr="000879F4" w:rsidRDefault="007E7290" w:rsidP="00F14393">
            <w:pPr>
              <w:spacing w:before="20"/>
              <w:rPr>
                <w:rFonts w:cs="Arial"/>
                <w:sz w:val="22"/>
                <w:lang w:val="es-US"/>
              </w:rPr>
            </w:pPr>
            <w:r w:rsidRPr="000879F4">
              <w:rPr>
                <w:rFonts w:cs="Arial"/>
                <w:sz w:val="22"/>
                <w:lang w:val="es-US"/>
              </w:rPr>
              <w:t>3-Year Revocation</w:t>
            </w:r>
          </w:p>
          <w:p w14:paraId="0FA48A30" w14:textId="2F5AA2C0" w:rsidR="007E7290" w:rsidRPr="000879F4" w:rsidRDefault="003607DE" w:rsidP="00A060CB">
            <w:pPr>
              <w:rPr>
                <w:rFonts w:cs="Arial"/>
                <w:i/>
                <w:iCs/>
                <w:sz w:val="22"/>
                <w:lang w:val="es-US"/>
              </w:rPr>
            </w:pPr>
            <w:r w:rsidRPr="000879F4">
              <w:rPr>
                <w:rFonts w:cs="Arial"/>
                <w:i/>
                <w:iCs/>
                <w:sz w:val="22"/>
                <w:lang w:val="es-US"/>
              </w:rPr>
              <w:t>Revocación por 3 años</w:t>
            </w:r>
          </w:p>
        </w:tc>
      </w:tr>
      <w:tr w:rsidR="0002579B" w:rsidRPr="000879F4" w14:paraId="58AC5AFF" w14:textId="77777777" w:rsidTr="00707198">
        <w:tc>
          <w:tcPr>
            <w:tcW w:w="2700" w:type="dxa"/>
          </w:tcPr>
          <w:p w14:paraId="4FC90B53" w14:textId="77777777" w:rsidR="003607DE" w:rsidRPr="000879F4" w:rsidRDefault="00C124FB" w:rsidP="00F14393">
            <w:pPr>
              <w:spacing w:before="20"/>
              <w:rPr>
                <w:rFonts w:cs="Arial"/>
                <w:sz w:val="22"/>
              </w:rPr>
            </w:pPr>
            <w:r w:rsidRPr="000879F4">
              <w:rPr>
                <w:rFonts w:cs="Arial"/>
                <w:sz w:val="22"/>
              </w:rPr>
              <w:t>Each Passenger Under Age 16, II Device</w:t>
            </w:r>
          </w:p>
          <w:p w14:paraId="78306555" w14:textId="4B4C7929" w:rsidR="007E7290" w:rsidRPr="000879F4" w:rsidRDefault="003607DE" w:rsidP="00A060CB">
            <w:pPr>
              <w:rPr>
                <w:rFonts w:cs="Arial"/>
                <w:i/>
                <w:iCs/>
                <w:sz w:val="22"/>
                <w:lang w:val="es-US"/>
              </w:rPr>
            </w:pPr>
            <w:r w:rsidRPr="000879F4">
              <w:rPr>
                <w:rFonts w:cs="Arial"/>
                <w:i/>
                <w:iCs/>
                <w:sz w:val="22"/>
                <w:lang w:val="es-US"/>
              </w:rPr>
              <w:t>Cada pasajero menor de 16 años, dispositivo de bloqueo de ignición</w:t>
            </w:r>
          </w:p>
        </w:tc>
        <w:tc>
          <w:tcPr>
            <w:tcW w:w="2160" w:type="dxa"/>
          </w:tcPr>
          <w:p w14:paraId="347EA80A" w14:textId="77777777" w:rsidR="003607DE" w:rsidRPr="000879F4" w:rsidRDefault="007E7290" w:rsidP="00F14393">
            <w:pPr>
              <w:spacing w:before="20"/>
              <w:rPr>
                <w:rFonts w:cs="Arial"/>
                <w:sz w:val="22"/>
              </w:rPr>
            </w:pPr>
            <w:r w:rsidRPr="000879F4">
              <w:rPr>
                <w:rFonts w:cs="Arial"/>
                <w:sz w:val="22"/>
              </w:rPr>
              <w:t>Additional 12 Months</w:t>
            </w:r>
          </w:p>
          <w:p w14:paraId="73AC5919" w14:textId="30FE6F0C" w:rsidR="007E7290" w:rsidRPr="000879F4" w:rsidRDefault="003607DE" w:rsidP="00A060CB">
            <w:pPr>
              <w:rPr>
                <w:rFonts w:cs="Arial"/>
                <w:i/>
                <w:iCs/>
                <w:sz w:val="22"/>
              </w:rPr>
            </w:pPr>
            <w:r w:rsidRPr="000879F4">
              <w:rPr>
                <w:rFonts w:cs="Arial"/>
                <w:i/>
                <w:iCs/>
                <w:sz w:val="22"/>
                <w:lang w:val="es-US"/>
              </w:rPr>
              <w:t>12 meses adicionales</w:t>
            </w:r>
          </w:p>
        </w:tc>
        <w:tc>
          <w:tcPr>
            <w:tcW w:w="2250" w:type="dxa"/>
          </w:tcPr>
          <w:p w14:paraId="5B1E8734" w14:textId="77777777" w:rsidR="003607DE" w:rsidRPr="000879F4" w:rsidRDefault="007E7290" w:rsidP="00F14393">
            <w:pPr>
              <w:spacing w:before="20"/>
              <w:rPr>
                <w:rFonts w:cs="Arial"/>
                <w:sz w:val="22"/>
              </w:rPr>
            </w:pPr>
            <w:r w:rsidRPr="000879F4">
              <w:rPr>
                <w:rFonts w:cs="Arial"/>
                <w:sz w:val="22"/>
              </w:rPr>
              <w:t>Additional 12 Months</w:t>
            </w:r>
          </w:p>
          <w:p w14:paraId="35E31196" w14:textId="4D65CB76" w:rsidR="007E7290" w:rsidRPr="000879F4" w:rsidRDefault="003607DE" w:rsidP="00A060CB">
            <w:pPr>
              <w:rPr>
                <w:rFonts w:cs="Arial"/>
                <w:i/>
                <w:iCs/>
                <w:sz w:val="22"/>
              </w:rPr>
            </w:pPr>
            <w:r w:rsidRPr="000879F4">
              <w:rPr>
                <w:rFonts w:cs="Arial"/>
                <w:i/>
                <w:iCs/>
                <w:sz w:val="22"/>
                <w:lang w:val="es-US"/>
              </w:rPr>
              <w:t>12 meses adicionales</w:t>
            </w:r>
          </w:p>
        </w:tc>
        <w:tc>
          <w:tcPr>
            <w:tcW w:w="2250" w:type="dxa"/>
          </w:tcPr>
          <w:p w14:paraId="6E6BA459" w14:textId="77777777" w:rsidR="003607DE" w:rsidRPr="000879F4" w:rsidRDefault="007E7290" w:rsidP="00F14393">
            <w:pPr>
              <w:spacing w:before="20"/>
              <w:rPr>
                <w:rFonts w:cs="Arial"/>
                <w:sz w:val="22"/>
              </w:rPr>
            </w:pPr>
            <w:r w:rsidRPr="000879F4">
              <w:rPr>
                <w:rFonts w:cs="Arial"/>
                <w:sz w:val="22"/>
              </w:rPr>
              <w:t>Additional 12 Months</w:t>
            </w:r>
          </w:p>
          <w:p w14:paraId="63268AEC" w14:textId="4446E340" w:rsidR="007E7290" w:rsidRPr="000879F4" w:rsidRDefault="003607DE" w:rsidP="00A060CB">
            <w:pPr>
              <w:rPr>
                <w:rFonts w:cs="Arial"/>
                <w:i/>
                <w:iCs/>
                <w:sz w:val="22"/>
              </w:rPr>
            </w:pPr>
            <w:r w:rsidRPr="000879F4">
              <w:rPr>
                <w:rFonts w:cs="Arial"/>
                <w:i/>
                <w:iCs/>
                <w:sz w:val="22"/>
                <w:lang w:val="es-US"/>
              </w:rPr>
              <w:t>12 meses adicionales</w:t>
            </w:r>
          </w:p>
        </w:tc>
      </w:tr>
      <w:tr w:rsidR="0002579B" w:rsidRPr="000879F4" w14:paraId="1B33CD52" w14:textId="77777777" w:rsidTr="00707198">
        <w:tc>
          <w:tcPr>
            <w:tcW w:w="2700" w:type="dxa"/>
          </w:tcPr>
          <w:p w14:paraId="78CE5B98" w14:textId="77777777" w:rsidR="003607DE" w:rsidRPr="000879F4" w:rsidRDefault="007E7290" w:rsidP="00F14393">
            <w:pPr>
              <w:spacing w:before="20"/>
              <w:rPr>
                <w:rFonts w:cs="Arial"/>
                <w:b/>
                <w:sz w:val="22"/>
                <w:lang w:val="es-US"/>
              </w:rPr>
            </w:pPr>
            <w:r w:rsidRPr="000879F4">
              <w:rPr>
                <w:rFonts w:cs="Arial"/>
                <w:sz w:val="22"/>
                <w:lang w:val="es-US"/>
              </w:rPr>
              <w:t>24/7 Sobriety Program</w:t>
            </w:r>
            <w:r w:rsidRPr="000879F4">
              <w:rPr>
                <w:rFonts w:cs="Arial"/>
                <w:b/>
                <w:bCs/>
                <w:sz w:val="22"/>
                <w:vertAlign w:val="superscript"/>
                <w:lang w:val="es-US"/>
              </w:rPr>
              <w:t>2</w:t>
            </w:r>
          </w:p>
          <w:p w14:paraId="672BCB9D" w14:textId="37DF7402" w:rsidR="007E7290" w:rsidRPr="000879F4" w:rsidRDefault="003607DE" w:rsidP="00A060CB">
            <w:pPr>
              <w:rPr>
                <w:rFonts w:cs="Arial"/>
                <w:i/>
                <w:iCs/>
                <w:sz w:val="22"/>
                <w:lang w:val="es-US"/>
              </w:rPr>
            </w:pPr>
            <w:r w:rsidRPr="000879F4">
              <w:rPr>
                <w:rFonts w:cs="Arial"/>
                <w:i/>
                <w:iCs/>
                <w:sz w:val="22"/>
                <w:lang w:val="es-US"/>
              </w:rPr>
              <w:t>Programa de sobriedad 24/7</w:t>
            </w:r>
            <w:r w:rsidRPr="000879F4">
              <w:rPr>
                <w:rFonts w:cs="Arial"/>
                <w:b/>
                <w:bCs/>
                <w:i/>
                <w:iCs/>
                <w:sz w:val="22"/>
                <w:vertAlign w:val="superscript"/>
                <w:lang w:val="es-US"/>
              </w:rPr>
              <w:t>2</w:t>
            </w:r>
            <w:r w:rsidRPr="000879F4">
              <w:rPr>
                <w:rFonts w:cs="Arial"/>
                <w:b/>
                <w:bCs/>
                <w:i/>
                <w:iCs/>
                <w:sz w:val="22"/>
                <w:lang w:val="es-US"/>
              </w:rPr>
              <w:t xml:space="preserve"> </w:t>
            </w:r>
          </w:p>
        </w:tc>
        <w:tc>
          <w:tcPr>
            <w:tcW w:w="2160" w:type="dxa"/>
          </w:tcPr>
          <w:p w14:paraId="1528B7BB" w14:textId="77777777" w:rsidR="003607DE" w:rsidRPr="000879F4" w:rsidRDefault="007E7290" w:rsidP="00F14393">
            <w:pPr>
              <w:spacing w:before="20"/>
              <w:rPr>
                <w:rFonts w:cs="Arial"/>
                <w:sz w:val="22"/>
              </w:rPr>
            </w:pPr>
            <w:r w:rsidRPr="000879F4">
              <w:rPr>
                <w:rFonts w:cs="Arial"/>
                <w:sz w:val="22"/>
              </w:rPr>
              <w:t>If available</w:t>
            </w:r>
          </w:p>
          <w:p w14:paraId="162F4438" w14:textId="3197A96D" w:rsidR="007E7290" w:rsidRPr="000879F4" w:rsidRDefault="003607DE" w:rsidP="00A060CB">
            <w:pPr>
              <w:rPr>
                <w:rFonts w:cs="Arial"/>
                <w:i/>
                <w:iCs/>
                <w:sz w:val="22"/>
              </w:rPr>
            </w:pPr>
            <w:r w:rsidRPr="000879F4">
              <w:rPr>
                <w:rFonts w:cs="Arial"/>
                <w:i/>
                <w:iCs/>
                <w:sz w:val="22"/>
                <w:lang w:val="es-US"/>
              </w:rPr>
              <w:t>Si está disponible</w:t>
            </w:r>
          </w:p>
        </w:tc>
        <w:tc>
          <w:tcPr>
            <w:tcW w:w="2250" w:type="dxa"/>
          </w:tcPr>
          <w:p w14:paraId="76C1B68D" w14:textId="77777777" w:rsidR="003607DE" w:rsidRPr="000879F4" w:rsidRDefault="007E7290" w:rsidP="00F14393">
            <w:pPr>
              <w:spacing w:before="20"/>
              <w:rPr>
                <w:rFonts w:cs="Arial"/>
                <w:sz w:val="22"/>
              </w:rPr>
            </w:pPr>
            <w:r w:rsidRPr="000879F4">
              <w:rPr>
                <w:rFonts w:cs="Arial"/>
                <w:sz w:val="22"/>
              </w:rPr>
              <w:t>If available</w:t>
            </w:r>
          </w:p>
          <w:p w14:paraId="2E58C753" w14:textId="3F09399D" w:rsidR="007E7290" w:rsidRPr="000879F4" w:rsidRDefault="003607DE" w:rsidP="00A060CB">
            <w:pPr>
              <w:rPr>
                <w:rFonts w:cs="Arial"/>
                <w:i/>
                <w:iCs/>
                <w:sz w:val="22"/>
              </w:rPr>
            </w:pPr>
            <w:r w:rsidRPr="000879F4">
              <w:rPr>
                <w:rFonts w:cs="Arial"/>
                <w:i/>
                <w:iCs/>
                <w:sz w:val="22"/>
                <w:lang w:val="es-US"/>
              </w:rPr>
              <w:t>Si está disponible</w:t>
            </w:r>
          </w:p>
        </w:tc>
        <w:tc>
          <w:tcPr>
            <w:tcW w:w="2250" w:type="dxa"/>
          </w:tcPr>
          <w:p w14:paraId="4F4C538B" w14:textId="77777777" w:rsidR="003607DE" w:rsidRPr="000879F4" w:rsidRDefault="007E7290" w:rsidP="00F14393">
            <w:pPr>
              <w:spacing w:before="20"/>
              <w:rPr>
                <w:rFonts w:cs="Arial"/>
                <w:sz w:val="22"/>
              </w:rPr>
            </w:pPr>
            <w:r w:rsidRPr="000879F4">
              <w:rPr>
                <w:rFonts w:cs="Arial"/>
                <w:sz w:val="22"/>
              </w:rPr>
              <w:t>If available</w:t>
            </w:r>
          </w:p>
          <w:p w14:paraId="1EE390B9" w14:textId="7B6856BF" w:rsidR="007E7290" w:rsidRPr="000879F4" w:rsidRDefault="003607DE" w:rsidP="00A060CB">
            <w:pPr>
              <w:rPr>
                <w:rFonts w:cs="Arial"/>
                <w:i/>
                <w:iCs/>
                <w:sz w:val="22"/>
              </w:rPr>
            </w:pPr>
            <w:r w:rsidRPr="000879F4">
              <w:rPr>
                <w:rFonts w:cs="Arial"/>
                <w:i/>
                <w:iCs/>
                <w:sz w:val="22"/>
                <w:lang w:val="es-US"/>
              </w:rPr>
              <w:t>Si está disponible</w:t>
            </w:r>
          </w:p>
        </w:tc>
      </w:tr>
      <w:tr w:rsidR="0002579B" w:rsidRPr="000879F4" w14:paraId="01722C40" w14:textId="77777777" w:rsidTr="00707198">
        <w:tc>
          <w:tcPr>
            <w:tcW w:w="2700" w:type="dxa"/>
          </w:tcPr>
          <w:p w14:paraId="1804F9FF" w14:textId="77777777" w:rsidR="003607DE" w:rsidRPr="000879F4" w:rsidRDefault="007E7290" w:rsidP="00F14393">
            <w:pPr>
              <w:spacing w:before="20"/>
              <w:rPr>
                <w:rFonts w:cs="Arial"/>
                <w:sz w:val="22"/>
              </w:rPr>
            </w:pPr>
            <w:r w:rsidRPr="000879F4">
              <w:rPr>
                <w:rFonts w:cs="Arial"/>
                <w:sz w:val="22"/>
              </w:rPr>
              <w:t>Alcohol/Drug Ed./Victim Impact or Treatment</w:t>
            </w:r>
          </w:p>
          <w:p w14:paraId="2D587A8A" w14:textId="1C104B74" w:rsidR="007E7290" w:rsidRPr="000879F4" w:rsidRDefault="003607DE" w:rsidP="00A060CB">
            <w:pPr>
              <w:spacing w:after="20"/>
              <w:rPr>
                <w:rFonts w:cs="Arial"/>
                <w:i/>
                <w:iCs/>
                <w:sz w:val="22"/>
                <w:lang w:val="es-US"/>
              </w:rPr>
            </w:pPr>
            <w:r w:rsidRPr="000879F4">
              <w:rPr>
                <w:rFonts w:cs="Arial"/>
                <w:i/>
                <w:iCs/>
                <w:sz w:val="22"/>
                <w:lang w:val="es-US"/>
              </w:rPr>
              <w:t>Educ. sobre alcohol y drogas/Impacto a víctimas o tratamiento</w:t>
            </w:r>
          </w:p>
        </w:tc>
        <w:tc>
          <w:tcPr>
            <w:tcW w:w="2160" w:type="dxa"/>
          </w:tcPr>
          <w:p w14:paraId="368AD53D" w14:textId="77777777" w:rsidR="003607DE" w:rsidRPr="000879F4" w:rsidRDefault="007E7290" w:rsidP="00F14393">
            <w:pPr>
              <w:spacing w:before="20"/>
              <w:rPr>
                <w:rFonts w:cs="Arial"/>
                <w:sz w:val="22"/>
                <w:lang w:val="es-US"/>
              </w:rPr>
            </w:pPr>
            <w:r w:rsidRPr="000879F4">
              <w:rPr>
                <w:rFonts w:cs="Arial"/>
                <w:sz w:val="22"/>
                <w:lang w:val="es-US"/>
              </w:rPr>
              <w:t>As Ordered</w:t>
            </w:r>
          </w:p>
          <w:p w14:paraId="3661B901" w14:textId="76ADE449" w:rsidR="007E7290" w:rsidRPr="000879F4" w:rsidRDefault="003607DE" w:rsidP="00A060CB">
            <w:pPr>
              <w:rPr>
                <w:rFonts w:cs="Arial"/>
                <w:i/>
                <w:iCs/>
                <w:sz w:val="22"/>
                <w:lang w:val="es-US"/>
              </w:rPr>
            </w:pPr>
            <w:r w:rsidRPr="000879F4">
              <w:rPr>
                <w:rFonts w:cs="Arial"/>
                <w:i/>
                <w:iCs/>
                <w:sz w:val="22"/>
                <w:lang w:val="es-US"/>
              </w:rPr>
              <w:t>Conforme a lo ordenado</w:t>
            </w:r>
          </w:p>
        </w:tc>
        <w:tc>
          <w:tcPr>
            <w:tcW w:w="2250" w:type="dxa"/>
          </w:tcPr>
          <w:p w14:paraId="4CB0CADC" w14:textId="77777777" w:rsidR="003607DE" w:rsidRPr="000879F4" w:rsidRDefault="007E7290" w:rsidP="00F14393">
            <w:pPr>
              <w:spacing w:before="20"/>
              <w:rPr>
                <w:rFonts w:cs="Arial"/>
                <w:sz w:val="22"/>
                <w:lang w:val="es-US"/>
              </w:rPr>
            </w:pPr>
            <w:r w:rsidRPr="000879F4">
              <w:rPr>
                <w:rFonts w:cs="Arial"/>
                <w:sz w:val="22"/>
                <w:lang w:val="es-US"/>
              </w:rPr>
              <w:t>As Ordered</w:t>
            </w:r>
          </w:p>
          <w:p w14:paraId="5E033008" w14:textId="6D6C150E" w:rsidR="007E7290" w:rsidRPr="000879F4" w:rsidRDefault="003607DE" w:rsidP="00A060CB">
            <w:pPr>
              <w:rPr>
                <w:rFonts w:cs="Arial"/>
                <w:i/>
                <w:iCs/>
                <w:sz w:val="22"/>
                <w:lang w:val="es-US"/>
              </w:rPr>
            </w:pPr>
            <w:r w:rsidRPr="000879F4">
              <w:rPr>
                <w:rFonts w:cs="Arial"/>
                <w:i/>
                <w:iCs/>
                <w:sz w:val="22"/>
                <w:lang w:val="es-US"/>
              </w:rPr>
              <w:t>Conforme a lo ordenado</w:t>
            </w:r>
          </w:p>
        </w:tc>
        <w:tc>
          <w:tcPr>
            <w:tcW w:w="2250" w:type="dxa"/>
          </w:tcPr>
          <w:p w14:paraId="03651308" w14:textId="77777777" w:rsidR="003607DE" w:rsidRPr="000879F4" w:rsidRDefault="007E7290" w:rsidP="00F14393">
            <w:pPr>
              <w:spacing w:before="20"/>
              <w:rPr>
                <w:rFonts w:cs="Arial"/>
                <w:sz w:val="22"/>
                <w:lang w:val="es-US"/>
              </w:rPr>
            </w:pPr>
            <w:r w:rsidRPr="000879F4">
              <w:rPr>
                <w:rFonts w:cs="Arial"/>
                <w:sz w:val="22"/>
                <w:lang w:val="es-US"/>
              </w:rPr>
              <w:t>As Ordered</w:t>
            </w:r>
          </w:p>
          <w:p w14:paraId="3B56867D" w14:textId="1DF23D19" w:rsidR="007E7290" w:rsidRPr="000879F4" w:rsidRDefault="003607DE" w:rsidP="00A060CB">
            <w:pPr>
              <w:rPr>
                <w:rFonts w:cs="Arial"/>
                <w:i/>
                <w:iCs/>
                <w:sz w:val="22"/>
                <w:lang w:val="es-US"/>
              </w:rPr>
            </w:pPr>
            <w:r w:rsidRPr="000879F4">
              <w:rPr>
                <w:rFonts w:cs="Arial"/>
                <w:i/>
                <w:iCs/>
                <w:sz w:val="22"/>
                <w:lang w:val="es-US"/>
              </w:rPr>
              <w:t>Conforme a lo ordenado</w:t>
            </w:r>
          </w:p>
        </w:tc>
      </w:tr>
      <w:tr w:rsidR="0002579B" w:rsidRPr="000879F4" w14:paraId="5F9D9032" w14:textId="77777777" w:rsidTr="00707198">
        <w:tc>
          <w:tcPr>
            <w:tcW w:w="2700" w:type="dxa"/>
          </w:tcPr>
          <w:p w14:paraId="71B59735" w14:textId="77777777" w:rsidR="003607DE" w:rsidRPr="000879F4" w:rsidRDefault="007E7290" w:rsidP="00F14393">
            <w:pPr>
              <w:spacing w:before="20"/>
              <w:rPr>
                <w:rFonts w:cs="Arial"/>
                <w:sz w:val="22"/>
              </w:rPr>
            </w:pPr>
            <w:r w:rsidRPr="000879F4">
              <w:rPr>
                <w:rFonts w:cs="Arial"/>
                <w:sz w:val="22"/>
              </w:rPr>
              <w:t>Expanded Substance Use Disorder Assessment/Treatment</w:t>
            </w:r>
          </w:p>
          <w:p w14:paraId="141847A1" w14:textId="4735A42F" w:rsidR="007E7290" w:rsidRPr="000879F4" w:rsidRDefault="003607DE" w:rsidP="00A060CB">
            <w:pPr>
              <w:spacing w:after="20"/>
              <w:rPr>
                <w:rFonts w:cs="Arial"/>
                <w:i/>
                <w:iCs/>
                <w:sz w:val="22"/>
                <w:lang w:val="es-US"/>
              </w:rPr>
            </w:pPr>
            <w:r w:rsidRPr="000879F4">
              <w:rPr>
                <w:rFonts w:cs="Arial"/>
                <w:i/>
                <w:iCs/>
                <w:sz w:val="22"/>
                <w:lang w:val="es-US"/>
              </w:rPr>
              <w:t>Evaluación o tratamiento ampliado por trastorno de consumo de sustancias</w:t>
            </w:r>
          </w:p>
        </w:tc>
        <w:tc>
          <w:tcPr>
            <w:tcW w:w="2160" w:type="dxa"/>
          </w:tcPr>
          <w:p w14:paraId="619EC65C" w14:textId="77777777" w:rsidR="003607DE" w:rsidRPr="000879F4" w:rsidRDefault="007E7290" w:rsidP="00F14393">
            <w:pPr>
              <w:spacing w:before="20"/>
              <w:rPr>
                <w:rFonts w:cs="Arial"/>
                <w:sz w:val="22"/>
              </w:rPr>
            </w:pPr>
            <w:r w:rsidRPr="000879F4">
              <w:rPr>
                <w:rFonts w:cs="Arial"/>
                <w:sz w:val="22"/>
              </w:rPr>
              <w:t>N/A</w:t>
            </w:r>
          </w:p>
          <w:p w14:paraId="02809DB2" w14:textId="3363803D" w:rsidR="007E7290" w:rsidRPr="000879F4" w:rsidRDefault="003607DE" w:rsidP="00A060CB">
            <w:pPr>
              <w:rPr>
                <w:rFonts w:cs="Arial"/>
                <w:i/>
                <w:iCs/>
                <w:sz w:val="22"/>
              </w:rPr>
            </w:pPr>
            <w:r w:rsidRPr="000879F4">
              <w:rPr>
                <w:rFonts w:cs="Arial"/>
                <w:i/>
                <w:iCs/>
                <w:sz w:val="22"/>
                <w:lang w:val="es-US"/>
              </w:rPr>
              <w:t>N/A</w:t>
            </w:r>
          </w:p>
        </w:tc>
        <w:tc>
          <w:tcPr>
            <w:tcW w:w="2250" w:type="dxa"/>
          </w:tcPr>
          <w:p w14:paraId="0BEEE973" w14:textId="77777777" w:rsidR="003607DE" w:rsidRPr="000879F4" w:rsidRDefault="007E7290" w:rsidP="00F14393">
            <w:pPr>
              <w:spacing w:before="20"/>
              <w:rPr>
                <w:rFonts w:cs="Arial"/>
                <w:sz w:val="22"/>
                <w:lang w:val="es-US"/>
              </w:rPr>
            </w:pPr>
            <w:r w:rsidRPr="000879F4">
              <w:rPr>
                <w:rFonts w:cs="Arial"/>
                <w:sz w:val="22"/>
                <w:lang w:val="es-US"/>
              </w:rPr>
              <w:t>Mandatory/treatment if appropriate</w:t>
            </w:r>
          </w:p>
          <w:p w14:paraId="1B2E691B" w14:textId="1521AC15" w:rsidR="007E7290" w:rsidRPr="000879F4" w:rsidRDefault="003607DE" w:rsidP="00A060CB">
            <w:pPr>
              <w:rPr>
                <w:rFonts w:cs="Arial"/>
                <w:i/>
                <w:iCs/>
                <w:sz w:val="22"/>
                <w:lang w:val="es-US"/>
              </w:rPr>
            </w:pPr>
            <w:r w:rsidRPr="000879F4">
              <w:rPr>
                <w:rFonts w:cs="Arial"/>
                <w:i/>
                <w:iCs/>
                <w:sz w:val="22"/>
                <w:lang w:val="es-US"/>
              </w:rPr>
              <w:t>Obligatorio/tratamiento si es apropiado</w:t>
            </w:r>
          </w:p>
        </w:tc>
        <w:tc>
          <w:tcPr>
            <w:tcW w:w="2250" w:type="dxa"/>
          </w:tcPr>
          <w:p w14:paraId="7DEB7A0E" w14:textId="77777777" w:rsidR="003607DE" w:rsidRPr="000879F4" w:rsidRDefault="007E7290" w:rsidP="00F14393">
            <w:pPr>
              <w:spacing w:before="20"/>
              <w:rPr>
                <w:rFonts w:cs="Arial"/>
                <w:sz w:val="22"/>
                <w:lang w:val="es-US"/>
              </w:rPr>
            </w:pPr>
            <w:r w:rsidRPr="000879F4">
              <w:rPr>
                <w:rFonts w:cs="Arial"/>
                <w:sz w:val="22"/>
                <w:lang w:val="es-US"/>
              </w:rPr>
              <w:t>Mandatory/treatment if appropriate</w:t>
            </w:r>
          </w:p>
          <w:p w14:paraId="5E82EBD1" w14:textId="7DFB121B" w:rsidR="007E7290" w:rsidRPr="000879F4" w:rsidRDefault="003607DE" w:rsidP="00A060CB">
            <w:pPr>
              <w:rPr>
                <w:rFonts w:cs="Arial"/>
                <w:i/>
                <w:iCs/>
                <w:sz w:val="22"/>
                <w:lang w:val="es-US"/>
              </w:rPr>
            </w:pPr>
            <w:r w:rsidRPr="000879F4">
              <w:rPr>
                <w:rFonts w:cs="Arial"/>
                <w:i/>
                <w:iCs/>
                <w:sz w:val="22"/>
                <w:lang w:val="es-US"/>
              </w:rPr>
              <w:t>Obligatorio/tratamiento si es apropiado</w:t>
            </w:r>
          </w:p>
        </w:tc>
      </w:tr>
      <w:tr w:rsidR="007D55F7" w:rsidRPr="000879F4" w14:paraId="502F932F" w14:textId="77777777" w:rsidTr="0002579B">
        <w:tc>
          <w:tcPr>
            <w:tcW w:w="2700" w:type="dxa"/>
          </w:tcPr>
          <w:p w14:paraId="13D8E24C" w14:textId="77777777" w:rsidR="003607DE" w:rsidRPr="000879F4" w:rsidRDefault="007E7290" w:rsidP="00F14393">
            <w:pPr>
              <w:spacing w:before="20"/>
              <w:rPr>
                <w:rFonts w:cs="Arial"/>
                <w:sz w:val="22"/>
                <w:lang w:val="es-US"/>
              </w:rPr>
            </w:pPr>
            <w:r w:rsidRPr="000879F4">
              <w:rPr>
                <w:rFonts w:cs="Arial"/>
                <w:sz w:val="22"/>
                <w:lang w:val="es-US"/>
              </w:rPr>
              <w:t>II Device</w:t>
            </w:r>
          </w:p>
          <w:p w14:paraId="3AB1B976" w14:textId="16FF5F0E" w:rsidR="007E7290" w:rsidRPr="000879F4" w:rsidRDefault="003607DE" w:rsidP="00A060CB">
            <w:pPr>
              <w:spacing w:after="20"/>
              <w:rPr>
                <w:rFonts w:cs="Arial"/>
                <w:i/>
                <w:iCs/>
                <w:sz w:val="22"/>
                <w:lang w:val="es-US"/>
              </w:rPr>
            </w:pPr>
            <w:r w:rsidRPr="000879F4">
              <w:rPr>
                <w:rFonts w:cs="Arial"/>
                <w:i/>
                <w:iCs/>
                <w:sz w:val="22"/>
                <w:lang w:val="es-US"/>
              </w:rPr>
              <w:t>Dispositivo de bloqueo de ignición</w:t>
            </w:r>
          </w:p>
        </w:tc>
        <w:tc>
          <w:tcPr>
            <w:tcW w:w="6660" w:type="dxa"/>
            <w:gridSpan w:val="3"/>
          </w:tcPr>
          <w:p w14:paraId="47CED32B" w14:textId="77777777" w:rsidR="003607DE" w:rsidRPr="000879F4" w:rsidRDefault="007E7290" w:rsidP="00F14393">
            <w:pPr>
              <w:spacing w:before="20"/>
              <w:rPr>
                <w:rFonts w:cs="Arial"/>
                <w:sz w:val="22"/>
              </w:rPr>
            </w:pPr>
            <w:r w:rsidRPr="000879F4">
              <w:rPr>
                <w:rFonts w:cs="Arial"/>
                <w:sz w:val="22"/>
              </w:rPr>
              <w:t>DOL imposed in all cases.</w:t>
            </w:r>
          </w:p>
          <w:p w14:paraId="4F24C1E7" w14:textId="302D8409" w:rsidR="007E7290" w:rsidRPr="000879F4" w:rsidRDefault="003607DE" w:rsidP="00A060CB">
            <w:pPr>
              <w:rPr>
                <w:rFonts w:cs="Arial"/>
                <w:i/>
                <w:iCs/>
                <w:sz w:val="22"/>
                <w:lang w:val="es-US"/>
              </w:rPr>
            </w:pPr>
            <w:r w:rsidRPr="000879F4">
              <w:rPr>
                <w:rFonts w:cs="Arial"/>
                <w:i/>
                <w:iCs/>
                <w:sz w:val="22"/>
                <w:lang w:val="es-US"/>
              </w:rPr>
              <w:t>Impuesto por el DOL en todos los casos.</w:t>
            </w:r>
          </w:p>
        </w:tc>
      </w:tr>
      <w:tr w:rsidR="0002579B" w:rsidRPr="000879F4" w14:paraId="781FA792" w14:textId="77777777" w:rsidTr="00707198">
        <w:tc>
          <w:tcPr>
            <w:tcW w:w="2700" w:type="dxa"/>
          </w:tcPr>
          <w:p w14:paraId="5006DEAD" w14:textId="77777777" w:rsidR="003607DE" w:rsidRPr="000879F4" w:rsidRDefault="007E7290" w:rsidP="00F14393">
            <w:pPr>
              <w:spacing w:before="20"/>
              <w:jc w:val="center"/>
              <w:rPr>
                <w:rFonts w:cs="Arial"/>
                <w:b/>
                <w:sz w:val="22"/>
                <w:lang w:val="es-US"/>
              </w:rPr>
            </w:pPr>
            <w:r w:rsidRPr="000879F4">
              <w:rPr>
                <w:rFonts w:cs="Arial"/>
                <w:b/>
                <w:bCs/>
                <w:sz w:val="22"/>
                <w:lang w:val="es-US"/>
              </w:rPr>
              <w:t>BAC Result ≥ .15 or Test Refusal</w:t>
            </w:r>
          </w:p>
          <w:p w14:paraId="4C2E4ADD" w14:textId="50B1F51F" w:rsidR="007E7290" w:rsidRPr="000879F4" w:rsidRDefault="003607DE" w:rsidP="00A060CB">
            <w:pPr>
              <w:spacing w:after="20"/>
              <w:jc w:val="center"/>
              <w:rPr>
                <w:rFonts w:cs="Arial"/>
                <w:b/>
                <w:i/>
                <w:iCs/>
                <w:sz w:val="22"/>
                <w:lang w:val="es-US"/>
              </w:rPr>
            </w:pPr>
            <w:r w:rsidRPr="000879F4">
              <w:rPr>
                <w:rFonts w:cs="Arial"/>
                <w:b/>
                <w:bCs/>
                <w:i/>
                <w:iCs/>
                <w:sz w:val="22"/>
                <w:lang w:val="es-US"/>
              </w:rPr>
              <w:t>Resultado de BAC ≥ 0.15 o negativa a la prueba</w:t>
            </w:r>
          </w:p>
        </w:tc>
        <w:tc>
          <w:tcPr>
            <w:tcW w:w="2160" w:type="dxa"/>
          </w:tcPr>
          <w:p w14:paraId="61CE7065" w14:textId="77777777" w:rsidR="003607DE" w:rsidRPr="000879F4" w:rsidRDefault="007E7290" w:rsidP="00F14393">
            <w:pPr>
              <w:spacing w:before="20"/>
              <w:jc w:val="center"/>
              <w:rPr>
                <w:rFonts w:cs="Arial"/>
                <w:b/>
                <w:sz w:val="22"/>
                <w:lang w:val="es-US"/>
              </w:rPr>
            </w:pPr>
            <w:r w:rsidRPr="000879F4">
              <w:rPr>
                <w:rFonts w:cs="Arial"/>
                <w:b/>
                <w:bCs/>
                <w:i/>
                <w:iCs/>
                <w:sz w:val="22"/>
                <w:lang w:val="es-US"/>
              </w:rPr>
              <w:t>No Prior Offense</w:t>
            </w:r>
            <w:r w:rsidRPr="000879F4">
              <w:rPr>
                <w:rFonts w:cs="Arial"/>
                <w:b/>
                <w:bCs/>
                <w:sz w:val="22"/>
                <w:vertAlign w:val="superscript"/>
                <w:lang w:val="es-US"/>
              </w:rPr>
              <w:t>1</w:t>
            </w:r>
          </w:p>
          <w:p w14:paraId="26FAE37E" w14:textId="4FBD8529" w:rsidR="007E7290" w:rsidRPr="000879F4" w:rsidRDefault="003607DE" w:rsidP="00A060CB">
            <w:pPr>
              <w:spacing w:after="20"/>
              <w:jc w:val="center"/>
              <w:rPr>
                <w:rFonts w:cs="Arial"/>
                <w:b/>
                <w:i/>
                <w:iCs/>
                <w:sz w:val="22"/>
                <w:lang w:val="es-US"/>
              </w:rPr>
            </w:pPr>
            <w:r w:rsidRPr="000879F4">
              <w:rPr>
                <w:rFonts w:cs="Arial"/>
                <w:b/>
                <w:bCs/>
                <w:i/>
                <w:iCs/>
                <w:sz w:val="22"/>
                <w:lang w:val="es-US"/>
              </w:rPr>
              <w:t>Sin delitos previos</w:t>
            </w:r>
            <w:r w:rsidRPr="000879F4">
              <w:rPr>
                <w:rFonts w:cs="Arial"/>
                <w:b/>
                <w:bCs/>
                <w:i/>
                <w:iCs/>
                <w:sz w:val="22"/>
                <w:vertAlign w:val="superscript"/>
                <w:lang w:val="es-US"/>
              </w:rPr>
              <w:t>1</w:t>
            </w:r>
            <w:r w:rsidRPr="000879F4">
              <w:rPr>
                <w:rFonts w:cs="Arial"/>
                <w:b/>
                <w:bCs/>
                <w:i/>
                <w:iCs/>
                <w:sz w:val="22"/>
                <w:lang w:val="es-US"/>
              </w:rPr>
              <w:t xml:space="preserve"> </w:t>
            </w:r>
          </w:p>
        </w:tc>
        <w:tc>
          <w:tcPr>
            <w:tcW w:w="2250" w:type="dxa"/>
          </w:tcPr>
          <w:p w14:paraId="079B7428" w14:textId="77777777" w:rsidR="003607DE" w:rsidRPr="000879F4" w:rsidRDefault="007E7290" w:rsidP="00F14393">
            <w:pPr>
              <w:spacing w:before="20"/>
              <w:jc w:val="center"/>
              <w:rPr>
                <w:rFonts w:cs="Arial"/>
                <w:b/>
                <w:sz w:val="22"/>
              </w:rPr>
            </w:pPr>
            <w:r w:rsidRPr="000879F4">
              <w:rPr>
                <w:rFonts w:cs="Arial"/>
                <w:b/>
                <w:bCs/>
                <w:i/>
                <w:iCs/>
                <w:sz w:val="22"/>
              </w:rPr>
              <w:t>One Prior Offense</w:t>
            </w:r>
            <w:r w:rsidRPr="000879F4">
              <w:rPr>
                <w:rFonts w:cs="Arial"/>
                <w:b/>
                <w:bCs/>
                <w:sz w:val="22"/>
                <w:vertAlign w:val="superscript"/>
              </w:rPr>
              <w:t>1</w:t>
            </w:r>
          </w:p>
          <w:p w14:paraId="01F61F23" w14:textId="0D33B8F1" w:rsidR="007E7290" w:rsidRPr="000879F4" w:rsidRDefault="003607DE" w:rsidP="00A060CB">
            <w:pPr>
              <w:spacing w:after="20"/>
              <w:jc w:val="center"/>
              <w:rPr>
                <w:rFonts w:cs="Arial"/>
                <w:b/>
                <w:i/>
                <w:iCs/>
                <w:sz w:val="22"/>
              </w:rPr>
            </w:pPr>
            <w:r w:rsidRPr="000879F4">
              <w:rPr>
                <w:rFonts w:cs="Arial"/>
                <w:b/>
                <w:bCs/>
                <w:i/>
                <w:iCs/>
                <w:sz w:val="22"/>
                <w:lang w:val="es-US"/>
              </w:rPr>
              <w:t>Un delito previo</w:t>
            </w:r>
            <w:r w:rsidRPr="000879F4">
              <w:rPr>
                <w:rFonts w:cs="Arial"/>
                <w:b/>
                <w:bCs/>
                <w:i/>
                <w:iCs/>
                <w:sz w:val="22"/>
                <w:vertAlign w:val="superscript"/>
                <w:lang w:val="es-US"/>
              </w:rPr>
              <w:t>1</w:t>
            </w:r>
            <w:r w:rsidRPr="000879F4">
              <w:rPr>
                <w:rFonts w:cs="Arial"/>
                <w:b/>
                <w:bCs/>
                <w:i/>
                <w:iCs/>
                <w:sz w:val="22"/>
                <w:lang w:val="es-US"/>
              </w:rPr>
              <w:t xml:space="preserve"> </w:t>
            </w:r>
          </w:p>
        </w:tc>
        <w:tc>
          <w:tcPr>
            <w:tcW w:w="2250" w:type="dxa"/>
          </w:tcPr>
          <w:p w14:paraId="1484C6DB" w14:textId="77777777" w:rsidR="003607DE" w:rsidRPr="000879F4" w:rsidRDefault="007E7290" w:rsidP="00F14393">
            <w:pPr>
              <w:spacing w:before="20"/>
              <w:jc w:val="center"/>
              <w:rPr>
                <w:rFonts w:cs="Arial"/>
                <w:b/>
                <w:sz w:val="22"/>
                <w:lang w:val="es-US"/>
              </w:rPr>
            </w:pPr>
            <w:r w:rsidRPr="000879F4">
              <w:rPr>
                <w:rFonts w:cs="Arial"/>
                <w:b/>
                <w:bCs/>
                <w:i/>
                <w:iCs/>
                <w:sz w:val="22"/>
                <w:lang w:val="es-US"/>
              </w:rPr>
              <w:t>Two Prior Offenses</w:t>
            </w:r>
            <w:r w:rsidRPr="000879F4">
              <w:rPr>
                <w:rFonts w:cs="Arial"/>
                <w:b/>
                <w:bCs/>
                <w:sz w:val="22"/>
                <w:vertAlign w:val="superscript"/>
                <w:lang w:val="es-US"/>
              </w:rPr>
              <w:t>1</w:t>
            </w:r>
          </w:p>
          <w:p w14:paraId="5A152455" w14:textId="7FBBD5AB" w:rsidR="007E7290" w:rsidRPr="000879F4" w:rsidRDefault="003607DE" w:rsidP="00A060CB">
            <w:pPr>
              <w:spacing w:after="20"/>
              <w:jc w:val="center"/>
              <w:rPr>
                <w:rFonts w:cs="Arial"/>
                <w:b/>
                <w:i/>
                <w:iCs/>
                <w:sz w:val="22"/>
                <w:lang w:val="es-US"/>
              </w:rPr>
            </w:pPr>
            <w:r w:rsidRPr="000879F4">
              <w:rPr>
                <w:rFonts w:cs="Arial"/>
                <w:b/>
                <w:bCs/>
                <w:i/>
                <w:iCs/>
                <w:sz w:val="22"/>
                <w:lang w:val="es-US"/>
              </w:rPr>
              <w:t>Dos delitos previos</w:t>
            </w:r>
            <w:r w:rsidRPr="000879F4">
              <w:rPr>
                <w:rFonts w:cs="Arial"/>
                <w:b/>
                <w:bCs/>
                <w:i/>
                <w:iCs/>
                <w:sz w:val="22"/>
                <w:vertAlign w:val="superscript"/>
                <w:lang w:val="es-US"/>
              </w:rPr>
              <w:t>1</w:t>
            </w:r>
            <w:r w:rsidRPr="000879F4">
              <w:rPr>
                <w:rFonts w:cs="Arial"/>
                <w:b/>
                <w:bCs/>
                <w:i/>
                <w:iCs/>
                <w:sz w:val="22"/>
                <w:lang w:val="es-US"/>
              </w:rPr>
              <w:t xml:space="preserve"> </w:t>
            </w:r>
          </w:p>
        </w:tc>
      </w:tr>
      <w:tr w:rsidR="0002579B" w:rsidRPr="000879F4" w14:paraId="18CD079A" w14:textId="77777777" w:rsidTr="00707198">
        <w:tc>
          <w:tcPr>
            <w:tcW w:w="2700" w:type="dxa"/>
          </w:tcPr>
          <w:p w14:paraId="4DDBD269" w14:textId="77777777" w:rsidR="003607DE" w:rsidRPr="000879F4" w:rsidRDefault="007E7290" w:rsidP="00F14393">
            <w:pPr>
              <w:spacing w:before="20"/>
              <w:rPr>
                <w:rFonts w:cs="Arial"/>
                <w:b/>
                <w:sz w:val="22"/>
                <w:lang w:val="es-US"/>
              </w:rPr>
            </w:pPr>
            <w:r w:rsidRPr="000879F4">
              <w:rPr>
                <w:rFonts w:cs="Arial"/>
                <w:sz w:val="22"/>
                <w:lang w:val="es-US"/>
              </w:rPr>
              <w:t>Mandatory Minimum/ Maximum Jail Time</w:t>
            </w:r>
            <w:r w:rsidRPr="000879F4">
              <w:rPr>
                <w:rFonts w:cs="Arial"/>
                <w:b/>
                <w:bCs/>
                <w:sz w:val="22"/>
                <w:vertAlign w:val="superscript"/>
                <w:lang w:val="es-US"/>
              </w:rPr>
              <w:t>2</w:t>
            </w:r>
          </w:p>
          <w:p w14:paraId="716C82F3" w14:textId="6A97C1D4" w:rsidR="007E7290" w:rsidRPr="000879F4" w:rsidRDefault="003607DE" w:rsidP="00A060CB">
            <w:pPr>
              <w:spacing w:after="20"/>
              <w:rPr>
                <w:rFonts w:cs="Arial"/>
                <w:i/>
                <w:iCs/>
                <w:sz w:val="22"/>
                <w:lang w:val="es-US"/>
              </w:rPr>
            </w:pPr>
            <w:r w:rsidRPr="000879F4">
              <w:rPr>
                <w:rFonts w:cs="Arial"/>
                <w:i/>
                <w:iCs/>
                <w:sz w:val="22"/>
                <w:lang w:val="es-US"/>
              </w:rPr>
              <w:t>Sentencia máxima/mínima de cárcel</w:t>
            </w:r>
            <w:r w:rsidRPr="000879F4">
              <w:rPr>
                <w:rFonts w:cs="Arial"/>
                <w:b/>
                <w:bCs/>
                <w:i/>
                <w:iCs/>
                <w:sz w:val="22"/>
                <w:vertAlign w:val="superscript"/>
                <w:lang w:val="es-US"/>
              </w:rPr>
              <w:t>2</w:t>
            </w:r>
          </w:p>
        </w:tc>
        <w:tc>
          <w:tcPr>
            <w:tcW w:w="2160" w:type="dxa"/>
          </w:tcPr>
          <w:p w14:paraId="3FB8727F" w14:textId="77777777" w:rsidR="003607DE" w:rsidRPr="000879F4" w:rsidRDefault="007E7290" w:rsidP="00F14393">
            <w:pPr>
              <w:spacing w:before="20"/>
              <w:rPr>
                <w:rFonts w:cs="Arial"/>
                <w:sz w:val="22"/>
                <w:lang w:val="es-US"/>
              </w:rPr>
            </w:pPr>
            <w:r w:rsidRPr="000879F4">
              <w:rPr>
                <w:rFonts w:cs="Arial"/>
                <w:sz w:val="22"/>
                <w:lang w:val="es-US"/>
              </w:rPr>
              <w:t>48 Consecutive Hours/364 Days</w:t>
            </w:r>
          </w:p>
          <w:p w14:paraId="6AE8884E" w14:textId="1AC12219" w:rsidR="007E7290" w:rsidRPr="000879F4" w:rsidRDefault="003607DE" w:rsidP="00A060CB">
            <w:pPr>
              <w:spacing w:after="20"/>
              <w:rPr>
                <w:rFonts w:cs="Arial"/>
                <w:i/>
                <w:iCs/>
                <w:sz w:val="22"/>
                <w:lang w:val="es-US"/>
              </w:rPr>
            </w:pPr>
            <w:r w:rsidRPr="000879F4">
              <w:rPr>
                <w:rFonts w:cs="Arial"/>
                <w:i/>
                <w:iCs/>
                <w:sz w:val="22"/>
                <w:lang w:val="es-US"/>
              </w:rPr>
              <w:t>48 horas consecutivas/364 días</w:t>
            </w:r>
          </w:p>
        </w:tc>
        <w:tc>
          <w:tcPr>
            <w:tcW w:w="2250" w:type="dxa"/>
          </w:tcPr>
          <w:p w14:paraId="208FC56F" w14:textId="77777777" w:rsidR="003607DE" w:rsidRPr="000879F4" w:rsidRDefault="007E7290" w:rsidP="00F14393">
            <w:pPr>
              <w:spacing w:before="20"/>
              <w:rPr>
                <w:rFonts w:cs="Arial"/>
                <w:sz w:val="22"/>
              </w:rPr>
            </w:pPr>
            <w:r w:rsidRPr="000879F4">
              <w:rPr>
                <w:rFonts w:cs="Arial"/>
                <w:sz w:val="22"/>
              </w:rPr>
              <w:t>45/364 Days</w:t>
            </w:r>
          </w:p>
          <w:p w14:paraId="75C2050E" w14:textId="42AF55A1" w:rsidR="007E7290" w:rsidRPr="000879F4" w:rsidRDefault="003607DE" w:rsidP="00A060CB">
            <w:pPr>
              <w:spacing w:after="20"/>
              <w:rPr>
                <w:rFonts w:cs="Arial"/>
                <w:i/>
                <w:iCs/>
                <w:sz w:val="22"/>
              </w:rPr>
            </w:pPr>
            <w:r w:rsidRPr="000879F4">
              <w:rPr>
                <w:rFonts w:cs="Arial"/>
                <w:i/>
                <w:iCs/>
                <w:sz w:val="22"/>
                <w:lang w:val="es-US"/>
              </w:rPr>
              <w:t>45/364 días</w:t>
            </w:r>
          </w:p>
        </w:tc>
        <w:tc>
          <w:tcPr>
            <w:tcW w:w="2250" w:type="dxa"/>
          </w:tcPr>
          <w:p w14:paraId="6772E706" w14:textId="77777777" w:rsidR="003607DE" w:rsidRPr="000879F4" w:rsidRDefault="007E7290" w:rsidP="00F14393">
            <w:pPr>
              <w:spacing w:before="20"/>
              <w:rPr>
                <w:rFonts w:cs="Arial"/>
                <w:sz w:val="22"/>
              </w:rPr>
            </w:pPr>
            <w:r w:rsidRPr="000879F4">
              <w:rPr>
                <w:rFonts w:cs="Arial"/>
                <w:sz w:val="22"/>
              </w:rPr>
              <w:t>120/364 Days</w:t>
            </w:r>
          </w:p>
          <w:p w14:paraId="2F48D981" w14:textId="1069EB05" w:rsidR="007E7290" w:rsidRPr="000879F4" w:rsidRDefault="003607DE" w:rsidP="00A060CB">
            <w:pPr>
              <w:spacing w:after="20"/>
              <w:rPr>
                <w:rFonts w:cs="Arial"/>
                <w:i/>
                <w:iCs/>
                <w:sz w:val="22"/>
              </w:rPr>
            </w:pPr>
            <w:r w:rsidRPr="000879F4">
              <w:rPr>
                <w:rFonts w:cs="Arial"/>
                <w:i/>
                <w:iCs/>
                <w:sz w:val="22"/>
                <w:lang w:val="es-US"/>
              </w:rPr>
              <w:t xml:space="preserve">120/364 días </w:t>
            </w:r>
          </w:p>
        </w:tc>
      </w:tr>
      <w:tr w:rsidR="0002579B" w:rsidRPr="000879F4" w14:paraId="4EFE29C8" w14:textId="77777777" w:rsidTr="00707198">
        <w:tc>
          <w:tcPr>
            <w:tcW w:w="2700" w:type="dxa"/>
          </w:tcPr>
          <w:p w14:paraId="7537D70E" w14:textId="77777777" w:rsidR="003607DE" w:rsidRPr="000879F4" w:rsidRDefault="00135856" w:rsidP="00F14393">
            <w:pPr>
              <w:spacing w:before="20"/>
              <w:rPr>
                <w:rFonts w:cs="Arial"/>
                <w:sz w:val="22"/>
              </w:rPr>
            </w:pPr>
            <w:r w:rsidRPr="000879F4">
              <w:rPr>
                <w:rFonts w:cs="Arial"/>
                <w:sz w:val="22"/>
              </w:rPr>
              <w:t>Each Passenger Under Age 16, Mandatory Jail</w:t>
            </w:r>
          </w:p>
          <w:p w14:paraId="0CA95B57" w14:textId="0042EACC" w:rsidR="007E7290" w:rsidRPr="000879F4" w:rsidRDefault="003607DE" w:rsidP="00A060CB">
            <w:pPr>
              <w:spacing w:after="20"/>
              <w:rPr>
                <w:rFonts w:cs="Arial"/>
                <w:i/>
                <w:iCs/>
                <w:sz w:val="22"/>
                <w:lang w:val="es-US"/>
              </w:rPr>
            </w:pPr>
            <w:r w:rsidRPr="000879F4">
              <w:rPr>
                <w:rFonts w:cs="Arial"/>
                <w:i/>
                <w:iCs/>
                <w:sz w:val="22"/>
                <w:lang w:val="es-US"/>
              </w:rPr>
              <w:t>Cada pasajero menor de 16 años, cárcel obligatoria</w:t>
            </w:r>
          </w:p>
        </w:tc>
        <w:tc>
          <w:tcPr>
            <w:tcW w:w="2160" w:type="dxa"/>
          </w:tcPr>
          <w:p w14:paraId="58652F13" w14:textId="5B035F94" w:rsidR="003607DE" w:rsidRPr="000879F4" w:rsidRDefault="007E7290" w:rsidP="00F14393">
            <w:pPr>
              <w:spacing w:before="20"/>
              <w:rPr>
                <w:rFonts w:cs="Arial"/>
                <w:sz w:val="22"/>
              </w:rPr>
            </w:pPr>
            <w:r w:rsidRPr="000879F4">
              <w:rPr>
                <w:rFonts w:cs="Arial"/>
                <w:sz w:val="22"/>
              </w:rPr>
              <w:t>Additional 24 Hours Consecutive</w:t>
            </w:r>
          </w:p>
          <w:p w14:paraId="5821DB84" w14:textId="0ABE3E79" w:rsidR="00135856" w:rsidRPr="000879F4" w:rsidRDefault="003607DE" w:rsidP="00A060CB">
            <w:pPr>
              <w:spacing w:after="20"/>
              <w:rPr>
                <w:rFonts w:cs="Arial"/>
                <w:i/>
                <w:iCs/>
                <w:sz w:val="22"/>
              </w:rPr>
            </w:pPr>
            <w:r w:rsidRPr="000879F4">
              <w:rPr>
                <w:rFonts w:cs="Arial"/>
                <w:i/>
                <w:iCs/>
                <w:sz w:val="22"/>
                <w:lang w:val="es-US"/>
              </w:rPr>
              <w:t>24 horas consecutivas adicionales</w:t>
            </w:r>
          </w:p>
        </w:tc>
        <w:tc>
          <w:tcPr>
            <w:tcW w:w="2250" w:type="dxa"/>
          </w:tcPr>
          <w:p w14:paraId="02A75F93" w14:textId="0902429F" w:rsidR="003607DE" w:rsidRPr="000879F4" w:rsidRDefault="007E7290" w:rsidP="00F14393">
            <w:pPr>
              <w:spacing w:before="20"/>
              <w:rPr>
                <w:rFonts w:cs="Arial"/>
                <w:sz w:val="22"/>
                <w:lang w:val="es-US"/>
              </w:rPr>
            </w:pPr>
            <w:r w:rsidRPr="000879F4">
              <w:rPr>
                <w:rFonts w:cs="Arial"/>
                <w:sz w:val="22"/>
                <w:lang w:val="es-US"/>
              </w:rPr>
              <w:t>Additional 5 Days Consecutive</w:t>
            </w:r>
          </w:p>
          <w:p w14:paraId="25EF38A9" w14:textId="5EE12B96" w:rsidR="00135856" w:rsidRPr="000879F4" w:rsidRDefault="003607DE" w:rsidP="00A060CB">
            <w:pPr>
              <w:spacing w:after="20"/>
              <w:rPr>
                <w:rFonts w:cs="Arial"/>
                <w:i/>
                <w:iCs/>
                <w:sz w:val="22"/>
                <w:lang w:val="es-US"/>
              </w:rPr>
            </w:pPr>
            <w:r w:rsidRPr="000879F4">
              <w:rPr>
                <w:rFonts w:cs="Arial"/>
                <w:i/>
                <w:iCs/>
                <w:sz w:val="22"/>
                <w:lang w:val="es-US"/>
              </w:rPr>
              <w:t>5 días consecutivos adicionales</w:t>
            </w:r>
          </w:p>
        </w:tc>
        <w:tc>
          <w:tcPr>
            <w:tcW w:w="2250" w:type="dxa"/>
          </w:tcPr>
          <w:p w14:paraId="28F79BD3" w14:textId="3979DFB4" w:rsidR="003607DE" w:rsidRPr="000879F4" w:rsidRDefault="007E7290" w:rsidP="00F14393">
            <w:pPr>
              <w:spacing w:before="20"/>
              <w:rPr>
                <w:rFonts w:cs="Arial"/>
                <w:sz w:val="22"/>
                <w:lang w:val="es-US"/>
              </w:rPr>
            </w:pPr>
            <w:r w:rsidRPr="000879F4">
              <w:rPr>
                <w:rFonts w:cs="Arial"/>
                <w:sz w:val="22"/>
                <w:lang w:val="es-US"/>
              </w:rPr>
              <w:t>Additional 10 Days Consecutive</w:t>
            </w:r>
          </w:p>
          <w:p w14:paraId="655D7FD6" w14:textId="0444E485" w:rsidR="00135856" w:rsidRPr="000879F4" w:rsidRDefault="003607DE" w:rsidP="00A060CB">
            <w:pPr>
              <w:spacing w:after="20"/>
              <w:rPr>
                <w:rFonts w:cs="Arial"/>
                <w:i/>
                <w:iCs/>
                <w:sz w:val="22"/>
                <w:lang w:val="es-US"/>
              </w:rPr>
            </w:pPr>
            <w:r w:rsidRPr="000879F4">
              <w:rPr>
                <w:rFonts w:cs="Arial"/>
                <w:i/>
                <w:iCs/>
                <w:sz w:val="22"/>
                <w:lang w:val="es-US"/>
              </w:rPr>
              <w:t>10 días consecutivos adicionales</w:t>
            </w:r>
          </w:p>
        </w:tc>
      </w:tr>
      <w:tr w:rsidR="0002579B" w:rsidRPr="000879F4" w14:paraId="2450FCDE" w14:textId="77777777" w:rsidTr="00707198">
        <w:tc>
          <w:tcPr>
            <w:tcW w:w="2700" w:type="dxa"/>
          </w:tcPr>
          <w:p w14:paraId="5E628BB8" w14:textId="77777777" w:rsidR="003607DE" w:rsidRPr="000879F4" w:rsidRDefault="007E7290" w:rsidP="00F14393">
            <w:pPr>
              <w:spacing w:before="20"/>
              <w:rPr>
                <w:rFonts w:cs="Arial"/>
                <w:b/>
                <w:sz w:val="22"/>
                <w:lang w:val="es-US"/>
              </w:rPr>
            </w:pPr>
            <w:r w:rsidRPr="000879F4">
              <w:rPr>
                <w:rFonts w:cs="Arial"/>
                <w:sz w:val="22"/>
                <w:lang w:val="es-US"/>
              </w:rPr>
              <w:t>EHM or Jail Alternative</w:t>
            </w:r>
            <w:r w:rsidRPr="000879F4">
              <w:rPr>
                <w:rFonts w:cs="Arial"/>
                <w:b/>
                <w:bCs/>
                <w:sz w:val="22"/>
                <w:vertAlign w:val="superscript"/>
                <w:lang w:val="es-US"/>
              </w:rPr>
              <w:t>2</w:t>
            </w:r>
          </w:p>
          <w:p w14:paraId="0795ACDC" w14:textId="14703BE6" w:rsidR="007E7290" w:rsidRPr="000879F4" w:rsidRDefault="003607DE" w:rsidP="00A060CB">
            <w:pPr>
              <w:spacing w:after="20"/>
              <w:rPr>
                <w:rFonts w:cs="Arial"/>
                <w:i/>
                <w:iCs/>
                <w:sz w:val="22"/>
                <w:lang w:val="es-US"/>
              </w:rPr>
            </w:pPr>
            <w:r w:rsidRPr="000879F4">
              <w:rPr>
                <w:rFonts w:cs="Arial"/>
                <w:i/>
                <w:iCs/>
                <w:sz w:val="22"/>
                <w:lang w:val="es-US"/>
              </w:rPr>
              <w:t>EHM o alternativa a la cárcel</w:t>
            </w:r>
            <w:r w:rsidRPr="000879F4">
              <w:rPr>
                <w:rFonts w:cs="Arial"/>
                <w:b/>
                <w:bCs/>
                <w:i/>
                <w:iCs/>
                <w:sz w:val="22"/>
                <w:vertAlign w:val="superscript"/>
                <w:lang w:val="es-US"/>
              </w:rPr>
              <w:t>2</w:t>
            </w:r>
          </w:p>
        </w:tc>
        <w:tc>
          <w:tcPr>
            <w:tcW w:w="2160" w:type="dxa"/>
          </w:tcPr>
          <w:p w14:paraId="217D55D8" w14:textId="77777777" w:rsidR="003607DE" w:rsidRPr="000879F4" w:rsidRDefault="007E7290" w:rsidP="00F14393">
            <w:pPr>
              <w:spacing w:before="20"/>
              <w:rPr>
                <w:rFonts w:cs="Arial"/>
                <w:sz w:val="22"/>
                <w:lang w:val="es-US"/>
              </w:rPr>
            </w:pPr>
            <w:r w:rsidRPr="000879F4">
              <w:rPr>
                <w:rFonts w:cs="Arial"/>
                <w:sz w:val="22"/>
                <w:lang w:val="es-US"/>
              </w:rPr>
              <w:t>30 Days in Lieu of Jail</w:t>
            </w:r>
          </w:p>
          <w:p w14:paraId="1415272D" w14:textId="33810EB9" w:rsidR="007E7290" w:rsidRPr="000879F4" w:rsidRDefault="003607DE" w:rsidP="00A060CB">
            <w:pPr>
              <w:spacing w:after="20"/>
              <w:rPr>
                <w:rFonts w:cs="Arial"/>
                <w:i/>
                <w:iCs/>
                <w:sz w:val="22"/>
                <w:lang w:val="es-US"/>
              </w:rPr>
            </w:pPr>
            <w:r w:rsidRPr="000879F4">
              <w:rPr>
                <w:rFonts w:cs="Arial"/>
                <w:i/>
                <w:iCs/>
                <w:sz w:val="22"/>
                <w:lang w:val="es-US"/>
              </w:rPr>
              <w:lastRenderedPageBreak/>
              <w:t>30 días en lugar de cárcel</w:t>
            </w:r>
          </w:p>
        </w:tc>
        <w:tc>
          <w:tcPr>
            <w:tcW w:w="2250" w:type="dxa"/>
          </w:tcPr>
          <w:p w14:paraId="27FCFD94" w14:textId="77777777" w:rsidR="003607DE" w:rsidRPr="000879F4" w:rsidRDefault="007E7290" w:rsidP="00F14393">
            <w:pPr>
              <w:spacing w:before="20"/>
              <w:rPr>
                <w:rFonts w:cs="Arial"/>
                <w:sz w:val="22"/>
              </w:rPr>
            </w:pPr>
            <w:r w:rsidRPr="000879F4">
              <w:rPr>
                <w:rFonts w:cs="Arial"/>
                <w:sz w:val="22"/>
              </w:rPr>
              <w:lastRenderedPageBreak/>
              <w:t>90 Days Mandatory</w:t>
            </w:r>
          </w:p>
          <w:p w14:paraId="0A8CA61E" w14:textId="2F1E7189" w:rsidR="007E7290" w:rsidRPr="000879F4" w:rsidRDefault="003607DE" w:rsidP="00A060CB">
            <w:pPr>
              <w:spacing w:after="20"/>
              <w:rPr>
                <w:rFonts w:cs="Arial"/>
                <w:i/>
                <w:iCs/>
                <w:sz w:val="22"/>
                <w:vertAlign w:val="superscript"/>
              </w:rPr>
            </w:pPr>
            <w:r w:rsidRPr="000879F4">
              <w:rPr>
                <w:rFonts w:cs="Arial"/>
                <w:i/>
                <w:iCs/>
                <w:sz w:val="22"/>
                <w:lang w:val="es-US"/>
              </w:rPr>
              <w:t>90 días obligatorios</w:t>
            </w:r>
          </w:p>
        </w:tc>
        <w:tc>
          <w:tcPr>
            <w:tcW w:w="2250" w:type="dxa"/>
          </w:tcPr>
          <w:p w14:paraId="1E14D719" w14:textId="77777777" w:rsidR="003607DE" w:rsidRPr="000879F4" w:rsidRDefault="007E7290" w:rsidP="00F14393">
            <w:pPr>
              <w:spacing w:before="20"/>
              <w:rPr>
                <w:rFonts w:cs="Arial"/>
                <w:sz w:val="22"/>
              </w:rPr>
            </w:pPr>
            <w:r w:rsidRPr="000879F4">
              <w:rPr>
                <w:rFonts w:cs="Arial"/>
                <w:sz w:val="22"/>
              </w:rPr>
              <w:t>150 Days Mandatory/10 Days Jail Min.</w:t>
            </w:r>
          </w:p>
          <w:p w14:paraId="788BBFFB" w14:textId="13F8747B" w:rsidR="007E7290" w:rsidRPr="000879F4" w:rsidRDefault="003607DE" w:rsidP="00A060CB">
            <w:pPr>
              <w:spacing w:after="20"/>
              <w:rPr>
                <w:rFonts w:cs="Arial"/>
                <w:i/>
                <w:iCs/>
                <w:sz w:val="22"/>
                <w:lang w:val="es-US"/>
              </w:rPr>
            </w:pPr>
            <w:r w:rsidRPr="000879F4">
              <w:rPr>
                <w:rFonts w:cs="Arial"/>
                <w:i/>
                <w:iCs/>
                <w:sz w:val="22"/>
                <w:lang w:val="es-US"/>
              </w:rPr>
              <w:lastRenderedPageBreak/>
              <w:t>150 días obligatorios/10 días de cárcel mínimo</w:t>
            </w:r>
          </w:p>
        </w:tc>
      </w:tr>
      <w:tr w:rsidR="0002579B" w:rsidRPr="000879F4" w14:paraId="1425BC0F" w14:textId="77777777" w:rsidTr="00707198">
        <w:tc>
          <w:tcPr>
            <w:tcW w:w="2700" w:type="dxa"/>
          </w:tcPr>
          <w:p w14:paraId="09E0A72F" w14:textId="77777777" w:rsidR="003607DE" w:rsidRPr="000879F4" w:rsidRDefault="007E7290" w:rsidP="00F14393">
            <w:pPr>
              <w:spacing w:before="20"/>
              <w:rPr>
                <w:rFonts w:cs="Arial"/>
                <w:sz w:val="22"/>
              </w:rPr>
            </w:pPr>
            <w:r w:rsidRPr="000879F4">
              <w:rPr>
                <w:rFonts w:cs="Arial"/>
                <w:sz w:val="22"/>
              </w:rPr>
              <w:lastRenderedPageBreak/>
              <w:t>Alternative to Mandatory Jail + EHM</w:t>
            </w:r>
          </w:p>
          <w:p w14:paraId="52018DB7" w14:textId="759232AB" w:rsidR="007E7290" w:rsidRPr="000879F4" w:rsidRDefault="003607DE" w:rsidP="00A060CB">
            <w:pPr>
              <w:spacing w:after="20"/>
              <w:rPr>
                <w:rFonts w:cs="Arial"/>
                <w:i/>
                <w:iCs/>
                <w:sz w:val="22"/>
              </w:rPr>
            </w:pPr>
            <w:r w:rsidRPr="000879F4">
              <w:rPr>
                <w:rFonts w:cs="Arial"/>
                <w:i/>
                <w:iCs/>
                <w:sz w:val="22"/>
                <w:lang w:val="es-US"/>
              </w:rPr>
              <w:t>Alternativa a cárcel obligatoria + EHM</w:t>
            </w:r>
          </w:p>
        </w:tc>
        <w:tc>
          <w:tcPr>
            <w:tcW w:w="2160" w:type="dxa"/>
          </w:tcPr>
          <w:p w14:paraId="1B51AEDC" w14:textId="77777777" w:rsidR="003607DE" w:rsidRPr="000879F4" w:rsidRDefault="007E7290" w:rsidP="00F14393">
            <w:pPr>
              <w:spacing w:before="20"/>
              <w:rPr>
                <w:rFonts w:cs="Arial"/>
                <w:sz w:val="22"/>
              </w:rPr>
            </w:pPr>
            <w:r w:rsidRPr="000879F4">
              <w:rPr>
                <w:rFonts w:cs="Arial"/>
                <w:sz w:val="22"/>
              </w:rPr>
              <w:t>N/A</w:t>
            </w:r>
          </w:p>
          <w:p w14:paraId="20A680BF" w14:textId="1632AB16" w:rsidR="007E7290" w:rsidRPr="000879F4" w:rsidRDefault="003607DE" w:rsidP="00A060CB">
            <w:pPr>
              <w:spacing w:after="20"/>
              <w:rPr>
                <w:rFonts w:cs="Arial"/>
                <w:i/>
                <w:iCs/>
                <w:sz w:val="22"/>
              </w:rPr>
            </w:pPr>
            <w:r w:rsidRPr="000879F4">
              <w:rPr>
                <w:rFonts w:cs="Arial"/>
                <w:i/>
                <w:iCs/>
                <w:sz w:val="22"/>
                <w:lang w:val="es-US"/>
              </w:rPr>
              <w:t>N/A</w:t>
            </w:r>
          </w:p>
        </w:tc>
        <w:tc>
          <w:tcPr>
            <w:tcW w:w="2250" w:type="dxa"/>
          </w:tcPr>
          <w:p w14:paraId="58C5B2C1" w14:textId="77777777" w:rsidR="003607DE" w:rsidRPr="000879F4" w:rsidRDefault="007E7290" w:rsidP="00F14393">
            <w:pPr>
              <w:spacing w:before="20"/>
              <w:rPr>
                <w:rFonts w:cs="Arial"/>
                <w:sz w:val="22"/>
              </w:rPr>
            </w:pPr>
            <w:r w:rsidRPr="000879F4">
              <w:rPr>
                <w:rFonts w:cs="Arial"/>
                <w:sz w:val="22"/>
              </w:rPr>
              <w:t>6 Months EHM</w:t>
            </w:r>
            <w:r w:rsidRPr="000879F4">
              <w:rPr>
                <w:rFonts w:cs="Arial"/>
                <w:b/>
                <w:bCs/>
                <w:sz w:val="22"/>
                <w:vertAlign w:val="superscript"/>
              </w:rPr>
              <w:t>2</w:t>
            </w:r>
            <w:r w:rsidRPr="000879F4">
              <w:rPr>
                <w:rFonts w:cs="Arial"/>
                <w:sz w:val="22"/>
              </w:rPr>
              <w:t xml:space="preserve"> or 120 days of 24/7 sobriety program monitoring</w:t>
            </w:r>
          </w:p>
          <w:p w14:paraId="2EA5DC01" w14:textId="4A110F37" w:rsidR="007E7290" w:rsidRPr="000879F4" w:rsidRDefault="003607DE" w:rsidP="00A060CB">
            <w:pPr>
              <w:spacing w:after="20"/>
              <w:rPr>
                <w:rFonts w:cs="Arial"/>
                <w:i/>
                <w:iCs/>
                <w:sz w:val="22"/>
                <w:lang w:val="es-US"/>
              </w:rPr>
            </w:pPr>
            <w:r w:rsidRPr="000879F4">
              <w:rPr>
                <w:rFonts w:cs="Arial"/>
                <w:i/>
                <w:iCs/>
                <w:sz w:val="22"/>
                <w:lang w:val="es-US"/>
              </w:rPr>
              <w:t>6 meses de EHM</w:t>
            </w:r>
            <w:r w:rsidRPr="000879F4">
              <w:rPr>
                <w:rFonts w:cs="Arial"/>
                <w:b/>
                <w:bCs/>
                <w:i/>
                <w:iCs/>
                <w:sz w:val="22"/>
                <w:vertAlign w:val="superscript"/>
                <w:lang w:val="es-US"/>
              </w:rPr>
              <w:t xml:space="preserve">2 </w:t>
            </w:r>
            <w:r w:rsidRPr="000879F4">
              <w:rPr>
                <w:rFonts w:cs="Arial"/>
                <w:i/>
                <w:iCs/>
                <w:sz w:val="22"/>
                <w:lang w:val="es-US"/>
              </w:rPr>
              <w:t>o 120 días de monitoreo 24/7 del programa de sobriedad</w:t>
            </w:r>
          </w:p>
        </w:tc>
        <w:tc>
          <w:tcPr>
            <w:tcW w:w="2250" w:type="dxa"/>
          </w:tcPr>
          <w:p w14:paraId="5DBC5A10" w14:textId="77777777" w:rsidR="003607DE" w:rsidRPr="000879F4" w:rsidRDefault="009B14CD" w:rsidP="00F14393">
            <w:pPr>
              <w:spacing w:before="20"/>
              <w:rPr>
                <w:rFonts w:cs="Arial"/>
                <w:sz w:val="22"/>
              </w:rPr>
            </w:pPr>
            <w:r w:rsidRPr="000879F4">
              <w:rPr>
                <w:rFonts w:cs="Arial"/>
                <w:sz w:val="22"/>
              </w:rPr>
              <w:t>360 days EHM</w:t>
            </w:r>
            <w:r w:rsidRPr="000879F4">
              <w:rPr>
                <w:rFonts w:cs="Arial"/>
                <w:b/>
                <w:bCs/>
                <w:sz w:val="22"/>
                <w:vertAlign w:val="superscript"/>
              </w:rPr>
              <w:t>2</w:t>
            </w:r>
            <w:r w:rsidRPr="000879F4">
              <w:rPr>
                <w:rFonts w:cs="Arial"/>
                <w:sz w:val="22"/>
              </w:rPr>
              <w:t xml:space="preserve"> or 360 days of 24/7 sobriety program monitoring</w:t>
            </w:r>
          </w:p>
          <w:p w14:paraId="2BF5EA2E" w14:textId="4587303E" w:rsidR="007E7290" w:rsidRPr="000879F4" w:rsidRDefault="003607DE" w:rsidP="00A060CB">
            <w:pPr>
              <w:spacing w:after="20"/>
              <w:rPr>
                <w:rFonts w:cs="Arial"/>
                <w:i/>
                <w:iCs/>
                <w:sz w:val="22"/>
                <w:lang w:val="es-US"/>
              </w:rPr>
            </w:pPr>
            <w:r w:rsidRPr="000879F4">
              <w:rPr>
                <w:rFonts w:cs="Arial"/>
                <w:i/>
                <w:iCs/>
                <w:sz w:val="22"/>
                <w:lang w:val="es-US"/>
              </w:rPr>
              <w:t>360 días de EHM</w:t>
            </w:r>
            <w:r w:rsidRPr="000879F4">
              <w:rPr>
                <w:rFonts w:cs="Arial"/>
                <w:b/>
                <w:bCs/>
                <w:i/>
                <w:iCs/>
                <w:sz w:val="22"/>
                <w:vertAlign w:val="superscript"/>
                <w:lang w:val="es-US"/>
              </w:rPr>
              <w:t xml:space="preserve">2 </w:t>
            </w:r>
            <w:r w:rsidRPr="000879F4">
              <w:rPr>
                <w:rFonts w:cs="Arial"/>
                <w:i/>
                <w:iCs/>
                <w:sz w:val="22"/>
                <w:lang w:val="es-US"/>
              </w:rPr>
              <w:t>o 360 días de monitoreo 24/7 del programa de sobriedad</w:t>
            </w:r>
          </w:p>
        </w:tc>
      </w:tr>
      <w:tr w:rsidR="0002579B" w:rsidRPr="000879F4" w14:paraId="72951527" w14:textId="77777777" w:rsidTr="00707198">
        <w:tc>
          <w:tcPr>
            <w:tcW w:w="2700" w:type="dxa"/>
          </w:tcPr>
          <w:p w14:paraId="3E5400A8" w14:textId="77777777" w:rsidR="003607DE" w:rsidRPr="000879F4" w:rsidRDefault="007E7290" w:rsidP="00F14393">
            <w:pPr>
              <w:spacing w:before="20"/>
              <w:rPr>
                <w:rFonts w:cs="Arial"/>
                <w:sz w:val="22"/>
                <w:lang w:val="es-US"/>
              </w:rPr>
            </w:pPr>
            <w:r w:rsidRPr="000879F4">
              <w:rPr>
                <w:rFonts w:cs="Arial"/>
                <w:sz w:val="22"/>
                <w:lang w:val="es-US"/>
              </w:rPr>
              <w:t>Mandatory Minimum/ Maximum Fine</w:t>
            </w:r>
            <w:r w:rsidRPr="000879F4">
              <w:rPr>
                <w:rFonts w:cs="Arial"/>
                <w:b/>
                <w:bCs/>
                <w:sz w:val="22"/>
                <w:vertAlign w:val="superscript"/>
                <w:lang w:val="es-US"/>
              </w:rPr>
              <w:t>3</w:t>
            </w:r>
            <w:r w:rsidRPr="000879F4">
              <w:rPr>
                <w:rFonts w:cs="Arial"/>
                <w:sz w:val="22"/>
                <w:lang w:val="es-US"/>
              </w:rPr>
              <w:t>***</w:t>
            </w:r>
          </w:p>
          <w:p w14:paraId="06AC3AA8" w14:textId="27843954" w:rsidR="007E7290" w:rsidRPr="000879F4" w:rsidRDefault="003607DE" w:rsidP="00A060CB">
            <w:pPr>
              <w:spacing w:after="20"/>
              <w:rPr>
                <w:rFonts w:cs="Arial"/>
                <w:i/>
                <w:iCs/>
                <w:sz w:val="22"/>
                <w:lang w:val="es-US"/>
              </w:rPr>
            </w:pPr>
            <w:r w:rsidRPr="000879F4">
              <w:rPr>
                <w:rFonts w:cs="Arial"/>
                <w:i/>
                <w:iCs/>
                <w:sz w:val="22"/>
                <w:lang w:val="es-US"/>
              </w:rPr>
              <w:t>Multa máxima/mínima obligatoria</w:t>
            </w:r>
            <w:r w:rsidRPr="000879F4">
              <w:rPr>
                <w:rFonts w:cs="Arial"/>
                <w:b/>
                <w:bCs/>
                <w:i/>
                <w:iCs/>
                <w:sz w:val="22"/>
                <w:vertAlign w:val="superscript"/>
                <w:lang w:val="es-US"/>
              </w:rPr>
              <w:t>3</w:t>
            </w:r>
            <w:r w:rsidRPr="000879F4">
              <w:rPr>
                <w:rFonts w:cs="Arial"/>
                <w:i/>
                <w:iCs/>
                <w:sz w:val="22"/>
                <w:lang w:val="es-US"/>
              </w:rPr>
              <w:t>***</w:t>
            </w:r>
          </w:p>
        </w:tc>
        <w:tc>
          <w:tcPr>
            <w:tcW w:w="2160" w:type="dxa"/>
          </w:tcPr>
          <w:p w14:paraId="41F275CB" w14:textId="77777777" w:rsidR="003607DE" w:rsidRPr="000879F4" w:rsidRDefault="007E7290" w:rsidP="00F14393">
            <w:pPr>
              <w:spacing w:before="20"/>
              <w:rPr>
                <w:rFonts w:cs="Arial"/>
                <w:sz w:val="22"/>
              </w:rPr>
            </w:pPr>
            <w:r w:rsidRPr="000879F4">
              <w:rPr>
                <w:rFonts w:cs="Arial"/>
                <w:sz w:val="22"/>
              </w:rPr>
              <w:t>$1,245.50/$5,000</w:t>
            </w:r>
          </w:p>
          <w:p w14:paraId="18530325" w14:textId="63D2208D" w:rsidR="007E7290" w:rsidRPr="000879F4" w:rsidRDefault="003607DE" w:rsidP="00A060CB">
            <w:pPr>
              <w:spacing w:after="20"/>
              <w:rPr>
                <w:rFonts w:cs="Arial"/>
                <w:i/>
                <w:iCs/>
                <w:sz w:val="22"/>
              </w:rPr>
            </w:pPr>
            <w:r w:rsidRPr="000879F4">
              <w:rPr>
                <w:rFonts w:cs="Arial"/>
                <w:i/>
                <w:iCs/>
                <w:sz w:val="22"/>
                <w:lang w:val="es-US"/>
              </w:rPr>
              <w:t>$1,245.50/$5,000</w:t>
            </w:r>
          </w:p>
        </w:tc>
        <w:tc>
          <w:tcPr>
            <w:tcW w:w="2250" w:type="dxa"/>
          </w:tcPr>
          <w:p w14:paraId="5D46A759" w14:textId="77777777" w:rsidR="003607DE" w:rsidRPr="000879F4" w:rsidRDefault="007E7290" w:rsidP="00F14393">
            <w:pPr>
              <w:spacing w:before="20"/>
              <w:rPr>
                <w:rFonts w:cs="Arial"/>
                <w:sz w:val="22"/>
              </w:rPr>
            </w:pPr>
            <w:r w:rsidRPr="000879F4">
              <w:rPr>
                <w:rFonts w:cs="Arial"/>
                <w:sz w:val="22"/>
              </w:rPr>
              <w:t>$1,670.50/$5,000</w:t>
            </w:r>
          </w:p>
          <w:p w14:paraId="43AC5A30" w14:textId="53E541B6" w:rsidR="007E7290" w:rsidRPr="000879F4" w:rsidRDefault="003607DE" w:rsidP="00A060CB">
            <w:pPr>
              <w:spacing w:after="20"/>
              <w:rPr>
                <w:rFonts w:cs="Arial"/>
                <w:i/>
                <w:iCs/>
                <w:sz w:val="22"/>
              </w:rPr>
            </w:pPr>
            <w:r w:rsidRPr="000879F4">
              <w:rPr>
                <w:rFonts w:cs="Arial"/>
                <w:i/>
                <w:iCs/>
                <w:sz w:val="22"/>
                <w:lang w:val="es-US"/>
              </w:rPr>
              <w:t xml:space="preserve">$1,670.50/$5,000 </w:t>
            </w:r>
          </w:p>
        </w:tc>
        <w:tc>
          <w:tcPr>
            <w:tcW w:w="2250" w:type="dxa"/>
          </w:tcPr>
          <w:p w14:paraId="6A67A93D" w14:textId="77777777" w:rsidR="003607DE" w:rsidRPr="000879F4" w:rsidRDefault="007E7290" w:rsidP="00F14393">
            <w:pPr>
              <w:spacing w:before="20"/>
              <w:rPr>
                <w:rFonts w:cs="Arial"/>
                <w:sz w:val="22"/>
              </w:rPr>
            </w:pPr>
            <w:r w:rsidRPr="000879F4">
              <w:rPr>
                <w:rFonts w:cs="Arial"/>
                <w:sz w:val="22"/>
              </w:rPr>
              <w:t>$2,945.50/$5,000</w:t>
            </w:r>
          </w:p>
          <w:p w14:paraId="460CC2AC" w14:textId="236DDAA4" w:rsidR="007E7290" w:rsidRPr="000879F4" w:rsidRDefault="003607DE" w:rsidP="00A060CB">
            <w:pPr>
              <w:spacing w:after="20"/>
              <w:rPr>
                <w:rFonts w:cs="Arial"/>
                <w:i/>
                <w:iCs/>
                <w:sz w:val="22"/>
              </w:rPr>
            </w:pPr>
            <w:r w:rsidRPr="000879F4">
              <w:rPr>
                <w:rFonts w:cs="Arial"/>
                <w:i/>
                <w:iCs/>
                <w:sz w:val="22"/>
                <w:lang w:val="es-US"/>
              </w:rPr>
              <w:t>$2,945.50/$5,000</w:t>
            </w:r>
          </w:p>
        </w:tc>
      </w:tr>
      <w:tr w:rsidR="0002579B" w:rsidRPr="000879F4" w14:paraId="2CEE1710" w14:textId="77777777" w:rsidTr="00707198">
        <w:tc>
          <w:tcPr>
            <w:tcW w:w="2700" w:type="dxa"/>
          </w:tcPr>
          <w:p w14:paraId="35C80655" w14:textId="7F6540E8" w:rsidR="003607DE" w:rsidRPr="000879F4" w:rsidRDefault="007E7290" w:rsidP="00F14393">
            <w:pPr>
              <w:spacing w:before="20"/>
              <w:rPr>
                <w:rFonts w:cs="Arial"/>
                <w:sz w:val="22"/>
              </w:rPr>
            </w:pPr>
            <w:r w:rsidRPr="000879F4">
              <w:rPr>
                <w:rFonts w:cs="Arial"/>
                <w:sz w:val="22"/>
              </w:rPr>
              <w:t>If Passenger Under Age 16, Minimum/ Maximum Range</w:t>
            </w:r>
            <w:r w:rsidRPr="000879F4">
              <w:rPr>
                <w:rFonts w:cs="Arial"/>
                <w:b/>
                <w:bCs/>
                <w:sz w:val="22"/>
                <w:vertAlign w:val="superscript"/>
              </w:rPr>
              <w:t>4</w:t>
            </w:r>
            <w:r w:rsidRPr="000879F4">
              <w:rPr>
                <w:rFonts w:cs="Arial"/>
                <w:sz w:val="22"/>
              </w:rPr>
              <w:t>***</w:t>
            </w:r>
          </w:p>
          <w:p w14:paraId="6B47F4A9" w14:textId="255D7573" w:rsidR="007E7290" w:rsidRPr="000879F4" w:rsidRDefault="003607DE" w:rsidP="00A060CB">
            <w:pPr>
              <w:spacing w:after="20"/>
              <w:rPr>
                <w:rFonts w:cs="Arial"/>
                <w:i/>
                <w:iCs/>
                <w:sz w:val="22"/>
                <w:lang w:val="es-US"/>
              </w:rPr>
            </w:pPr>
            <w:r w:rsidRPr="000879F4">
              <w:rPr>
                <w:rFonts w:cs="Arial"/>
                <w:i/>
                <w:iCs/>
                <w:sz w:val="22"/>
                <w:lang w:val="es-US"/>
              </w:rPr>
              <w:t>Si hay un pasajero menor de 16 años, rango mínimo/máximo</w:t>
            </w:r>
            <w:r w:rsidRPr="000879F4">
              <w:rPr>
                <w:rFonts w:cs="Arial"/>
                <w:b/>
                <w:bCs/>
                <w:i/>
                <w:iCs/>
                <w:sz w:val="22"/>
                <w:vertAlign w:val="superscript"/>
                <w:lang w:val="es-US"/>
              </w:rPr>
              <w:t>4</w:t>
            </w:r>
            <w:r w:rsidRPr="000879F4">
              <w:rPr>
                <w:rFonts w:cs="Arial"/>
                <w:i/>
                <w:iCs/>
                <w:sz w:val="22"/>
                <w:lang w:val="es-US"/>
              </w:rPr>
              <w:t>***</w:t>
            </w:r>
          </w:p>
        </w:tc>
        <w:tc>
          <w:tcPr>
            <w:tcW w:w="2160" w:type="dxa"/>
          </w:tcPr>
          <w:p w14:paraId="743F96AD" w14:textId="77777777" w:rsidR="003607DE" w:rsidRPr="000879F4" w:rsidRDefault="007E7290" w:rsidP="00F14393">
            <w:pPr>
              <w:spacing w:before="20"/>
              <w:rPr>
                <w:rFonts w:cs="Arial"/>
                <w:sz w:val="22"/>
              </w:rPr>
            </w:pPr>
            <w:r w:rsidRPr="000879F4">
              <w:rPr>
                <w:rFonts w:cs="Arial"/>
                <w:sz w:val="22"/>
              </w:rPr>
              <w:t>$1,000/$1,000-$5,000 + assessments</w:t>
            </w:r>
          </w:p>
          <w:p w14:paraId="4281D91A" w14:textId="068F82A5" w:rsidR="007E7290" w:rsidRPr="000879F4" w:rsidRDefault="003607DE" w:rsidP="00A060CB">
            <w:pPr>
              <w:spacing w:after="20"/>
              <w:rPr>
                <w:rFonts w:cs="Arial"/>
                <w:i/>
                <w:iCs/>
                <w:sz w:val="22"/>
              </w:rPr>
            </w:pPr>
            <w:r w:rsidRPr="000879F4">
              <w:rPr>
                <w:rFonts w:cs="Arial"/>
                <w:i/>
                <w:iCs/>
                <w:sz w:val="22"/>
                <w:lang w:val="es-US"/>
              </w:rPr>
              <w:t>$1,000/$1,000-$5,000 + determinaciones</w:t>
            </w:r>
          </w:p>
        </w:tc>
        <w:tc>
          <w:tcPr>
            <w:tcW w:w="2250" w:type="dxa"/>
          </w:tcPr>
          <w:p w14:paraId="51C84065" w14:textId="77777777" w:rsidR="003607DE" w:rsidRPr="000879F4" w:rsidRDefault="007E7290" w:rsidP="00F14393">
            <w:pPr>
              <w:spacing w:before="20"/>
              <w:rPr>
                <w:rFonts w:cs="Arial"/>
                <w:sz w:val="22"/>
              </w:rPr>
            </w:pPr>
            <w:r w:rsidRPr="000879F4">
              <w:rPr>
                <w:rFonts w:cs="Arial"/>
                <w:sz w:val="22"/>
              </w:rPr>
              <w:t>$1,000/$2,000-$5,000 + assessments</w:t>
            </w:r>
          </w:p>
          <w:p w14:paraId="0A728EE5" w14:textId="5F70AD17" w:rsidR="007E7290" w:rsidRPr="000879F4" w:rsidRDefault="003607DE" w:rsidP="00A060CB">
            <w:pPr>
              <w:spacing w:after="20"/>
              <w:rPr>
                <w:rFonts w:cs="Arial"/>
                <w:i/>
                <w:iCs/>
                <w:sz w:val="22"/>
              </w:rPr>
            </w:pPr>
            <w:r w:rsidRPr="000879F4">
              <w:rPr>
                <w:rFonts w:cs="Arial"/>
                <w:i/>
                <w:iCs/>
                <w:sz w:val="22"/>
                <w:lang w:val="es-US"/>
              </w:rPr>
              <w:t>$1,000/$2,000-$5,000 + determinaciones</w:t>
            </w:r>
          </w:p>
        </w:tc>
        <w:tc>
          <w:tcPr>
            <w:tcW w:w="2250" w:type="dxa"/>
          </w:tcPr>
          <w:p w14:paraId="7D5D7180" w14:textId="77777777" w:rsidR="003607DE" w:rsidRPr="000879F4" w:rsidRDefault="007E7290" w:rsidP="00F14393">
            <w:pPr>
              <w:spacing w:before="20"/>
              <w:rPr>
                <w:rFonts w:cs="Arial"/>
                <w:sz w:val="22"/>
              </w:rPr>
            </w:pPr>
            <w:r w:rsidRPr="000879F4">
              <w:rPr>
                <w:rFonts w:cs="Arial"/>
                <w:sz w:val="22"/>
              </w:rPr>
              <w:t>$1,000/$3,000-$10,000 + assessments</w:t>
            </w:r>
          </w:p>
          <w:p w14:paraId="67E08F80" w14:textId="2DABE710" w:rsidR="007E7290" w:rsidRPr="000879F4" w:rsidRDefault="003607DE" w:rsidP="00A060CB">
            <w:pPr>
              <w:spacing w:after="20"/>
              <w:rPr>
                <w:rFonts w:cs="Arial"/>
                <w:i/>
                <w:iCs/>
                <w:sz w:val="22"/>
              </w:rPr>
            </w:pPr>
            <w:r w:rsidRPr="000879F4">
              <w:rPr>
                <w:rFonts w:cs="Arial"/>
                <w:i/>
                <w:iCs/>
                <w:sz w:val="22"/>
                <w:lang w:val="es-US"/>
              </w:rPr>
              <w:t>$1,000/$3,000-$10,000 + determinaciones</w:t>
            </w:r>
          </w:p>
        </w:tc>
      </w:tr>
      <w:tr w:rsidR="0002579B" w:rsidRPr="000879F4" w14:paraId="1C4A5F57" w14:textId="77777777" w:rsidTr="00707198">
        <w:tc>
          <w:tcPr>
            <w:tcW w:w="2700" w:type="dxa"/>
          </w:tcPr>
          <w:p w14:paraId="323761EA" w14:textId="77777777" w:rsidR="003607DE" w:rsidRPr="000879F4" w:rsidRDefault="007E7290" w:rsidP="00F14393">
            <w:pPr>
              <w:spacing w:before="20"/>
              <w:rPr>
                <w:rFonts w:cs="Arial"/>
                <w:sz w:val="22"/>
                <w:lang w:val="es-US"/>
              </w:rPr>
            </w:pPr>
            <w:r w:rsidRPr="000879F4">
              <w:rPr>
                <w:rFonts w:cs="Arial"/>
                <w:sz w:val="22"/>
                <w:lang w:val="es-US"/>
              </w:rPr>
              <w:t>Driver's License**</w:t>
            </w:r>
          </w:p>
          <w:p w14:paraId="44F79A6D" w14:textId="79E07B95" w:rsidR="007E7290" w:rsidRPr="000879F4" w:rsidRDefault="003607DE" w:rsidP="00A060CB">
            <w:pPr>
              <w:spacing w:after="20"/>
              <w:rPr>
                <w:rFonts w:cs="Arial"/>
                <w:i/>
                <w:iCs/>
                <w:sz w:val="22"/>
                <w:lang w:val="es-US"/>
              </w:rPr>
            </w:pPr>
            <w:r w:rsidRPr="000879F4">
              <w:rPr>
                <w:rFonts w:cs="Arial"/>
                <w:i/>
                <w:iCs/>
                <w:sz w:val="22"/>
                <w:lang w:val="es-US"/>
              </w:rPr>
              <w:t>Licencia de conducir**</w:t>
            </w:r>
          </w:p>
        </w:tc>
        <w:tc>
          <w:tcPr>
            <w:tcW w:w="2160" w:type="dxa"/>
          </w:tcPr>
          <w:p w14:paraId="67F8A5A0" w14:textId="77777777" w:rsidR="003607DE" w:rsidRPr="000879F4" w:rsidRDefault="007E7290" w:rsidP="00F14393">
            <w:pPr>
              <w:spacing w:before="20"/>
              <w:rPr>
                <w:rFonts w:cs="Arial"/>
                <w:b/>
                <w:sz w:val="22"/>
              </w:rPr>
            </w:pPr>
            <w:r w:rsidRPr="000879F4">
              <w:rPr>
                <w:rFonts w:cs="Arial"/>
                <w:sz w:val="22"/>
              </w:rPr>
              <w:t>1-Year Revocation</w:t>
            </w:r>
            <w:r w:rsidRPr="000879F4">
              <w:rPr>
                <w:rFonts w:cs="Arial"/>
                <w:b/>
                <w:bCs/>
                <w:sz w:val="22"/>
                <w:vertAlign w:val="superscript"/>
              </w:rPr>
              <w:t>5</w:t>
            </w:r>
          </w:p>
          <w:p w14:paraId="69EC2ABA" w14:textId="7CD18B3F" w:rsidR="007E7290" w:rsidRPr="000879F4" w:rsidRDefault="003607DE" w:rsidP="00A060CB">
            <w:pPr>
              <w:spacing w:after="20"/>
              <w:rPr>
                <w:rFonts w:cs="Arial"/>
                <w:i/>
                <w:iCs/>
                <w:sz w:val="22"/>
              </w:rPr>
            </w:pPr>
            <w:r w:rsidRPr="000879F4">
              <w:rPr>
                <w:rFonts w:cs="Arial"/>
                <w:i/>
                <w:iCs/>
                <w:sz w:val="22"/>
              </w:rPr>
              <w:t>Revocación por 1 año</w:t>
            </w:r>
            <w:r w:rsidRPr="000879F4">
              <w:rPr>
                <w:rFonts w:cs="Arial"/>
                <w:b/>
                <w:bCs/>
                <w:i/>
                <w:iCs/>
                <w:sz w:val="22"/>
                <w:vertAlign w:val="superscript"/>
              </w:rPr>
              <w:t>5</w:t>
            </w:r>
          </w:p>
          <w:p w14:paraId="5863BE1B" w14:textId="77777777" w:rsidR="003607DE" w:rsidRPr="000879F4" w:rsidRDefault="007E7290" w:rsidP="00F14393">
            <w:pPr>
              <w:spacing w:before="20"/>
              <w:rPr>
                <w:rFonts w:cs="Arial"/>
                <w:sz w:val="22"/>
              </w:rPr>
            </w:pPr>
            <w:r w:rsidRPr="000879F4">
              <w:rPr>
                <w:rFonts w:cs="Arial"/>
                <w:sz w:val="22"/>
              </w:rPr>
              <w:t>2 Years if BAC refused</w:t>
            </w:r>
          </w:p>
          <w:p w14:paraId="24300753" w14:textId="2EC1CB53" w:rsidR="007E7290" w:rsidRPr="000879F4" w:rsidRDefault="003607DE" w:rsidP="00A060CB">
            <w:pPr>
              <w:spacing w:after="20"/>
              <w:rPr>
                <w:rFonts w:cs="Arial"/>
                <w:i/>
                <w:iCs/>
                <w:sz w:val="22"/>
                <w:lang w:val="es-US"/>
              </w:rPr>
            </w:pPr>
            <w:r w:rsidRPr="000879F4">
              <w:rPr>
                <w:rFonts w:cs="Arial"/>
                <w:i/>
                <w:iCs/>
                <w:sz w:val="22"/>
                <w:lang w:val="es-US"/>
              </w:rPr>
              <w:t>2 años si se negó al examen de BAC</w:t>
            </w:r>
          </w:p>
        </w:tc>
        <w:tc>
          <w:tcPr>
            <w:tcW w:w="2250" w:type="dxa"/>
          </w:tcPr>
          <w:p w14:paraId="3E9FF219" w14:textId="77777777" w:rsidR="003607DE" w:rsidRPr="000879F4" w:rsidRDefault="007E7290" w:rsidP="00F14393">
            <w:pPr>
              <w:spacing w:before="20"/>
              <w:rPr>
                <w:rFonts w:cs="Arial"/>
                <w:sz w:val="22"/>
              </w:rPr>
            </w:pPr>
            <w:r w:rsidRPr="000879F4">
              <w:rPr>
                <w:rFonts w:cs="Arial"/>
                <w:sz w:val="22"/>
              </w:rPr>
              <w:t>900-Days Revocation</w:t>
            </w:r>
          </w:p>
          <w:p w14:paraId="6195C840" w14:textId="2D3502DA" w:rsidR="007E7290" w:rsidRPr="000879F4" w:rsidRDefault="003607DE" w:rsidP="00A060CB">
            <w:pPr>
              <w:spacing w:after="20"/>
              <w:rPr>
                <w:rFonts w:cs="Arial"/>
                <w:i/>
                <w:iCs/>
                <w:sz w:val="22"/>
              </w:rPr>
            </w:pPr>
            <w:r w:rsidRPr="000879F4">
              <w:rPr>
                <w:rFonts w:cs="Arial"/>
                <w:i/>
                <w:iCs/>
                <w:sz w:val="22"/>
              </w:rPr>
              <w:t xml:space="preserve">Revocación por 900 días </w:t>
            </w:r>
          </w:p>
          <w:p w14:paraId="72D199A9" w14:textId="77777777" w:rsidR="003607DE" w:rsidRPr="000879F4" w:rsidRDefault="007E7290" w:rsidP="00F14393">
            <w:pPr>
              <w:spacing w:before="20"/>
              <w:rPr>
                <w:rFonts w:cs="Arial"/>
                <w:sz w:val="22"/>
              </w:rPr>
            </w:pPr>
            <w:r w:rsidRPr="000879F4">
              <w:rPr>
                <w:rFonts w:cs="Arial"/>
                <w:sz w:val="22"/>
              </w:rPr>
              <w:t>3 Years if BAC refused</w:t>
            </w:r>
          </w:p>
          <w:p w14:paraId="4A303BEE" w14:textId="584AAB2F" w:rsidR="007E7290" w:rsidRPr="000879F4" w:rsidRDefault="003607DE" w:rsidP="00A060CB">
            <w:pPr>
              <w:spacing w:after="20"/>
              <w:rPr>
                <w:rFonts w:cs="Arial"/>
                <w:i/>
                <w:iCs/>
                <w:sz w:val="22"/>
                <w:lang w:val="es-US"/>
              </w:rPr>
            </w:pPr>
            <w:r w:rsidRPr="000879F4">
              <w:rPr>
                <w:rFonts w:cs="Arial"/>
                <w:i/>
                <w:iCs/>
                <w:sz w:val="22"/>
                <w:lang w:val="es-US"/>
              </w:rPr>
              <w:t>3 años si se negó al examen de BAC</w:t>
            </w:r>
          </w:p>
        </w:tc>
        <w:tc>
          <w:tcPr>
            <w:tcW w:w="2250" w:type="dxa"/>
          </w:tcPr>
          <w:p w14:paraId="412A7DD4" w14:textId="77777777" w:rsidR="003607DE" w:rsidRPr="000879F4" w:rsidRDefault="007E7290" w:rsidP="00F14393">
            <w:pPr>
              <w:spacing w:before="20"/>
              <w:rPr>
                <w:rFonts w:cs="Arial"/>
                <w:sz w:val="22"/>
              </w:rPr>
            </w:pPr>
            <w:r w:rsidRPr="000879F4">
              <w:rPr>
                <w:rFonts w:cs="Arial"/>
                <w:sz w:val="22"/>
              </w:rPr>
              <w:t>4-Year Revocation</w:t>
            </w:r>
          </w:p>
          <w:p w14:paraId="3777FCE4" w14:textId="1B9B9AF6" w:rsidR="007E7290" w:rsidRPr="000879F4" w:rsidRDefault="003607DE" w:rsidP="00F14393">
            <w:pPr>
              <w:rPr>
                <w:rFonts w:cs="Arial"/>
                <w:i/>
                <w:iCs/>
                <w:sz w:val="22"/>
              </w:rPr>
            </w:pPr>
            <w:r w:rsidRPr="000879F4">
              <w:rPr>
                <w:rFonts w:cs="Arial"/>
                <w:i/>
                <w:iCs/>
                <w:sz w:val="22"/>
                <w:lang w:val="es-US"/>
              </w:rPr>
              <w:t xml:space="preserve">Revocación por 4 años </w:t>
            </w:r>
          </w:p>
          <w:p w14:paraId="112D9218" w14:textId="77777777" w:rsidR="007E7290" w:rsidRPr="000879F4" w:rsidRDefault="007E7290" w:rsidP="00F14393">
            <w:pPr>
              <w:spacing w:before="20"/>
              <w:rPr>
                <w:rFonts w:cs="Arial"/>
                <w:sz w:val="22"/>
              </w:rPr>
            </w:pPr>
          </w:p>
        </w:tc>
      </w:tr>
      <w:tr w:rsidR="0002579B" w:rsidRPr="000879F4" w14:paraId="204DB5EB" w14:textId="77777777" w:rsidTr="00707198">
        <w:tc>
          <w:tcPr>
            <w:tcW w:w="2700" w:type="dxa"/>
          </w:tcPr>
          <w:p w14:paraId="74718200" w14:textId="77777777" w:rsidR="003607DE" w:rsidRPr="000879F4" w:rsidRDefault="00135856" w:rsidP="00F14393">
            <w:pPr>
              <w:spacing w:before="20"/>
              <w:rPr>
                <w:rFonts w:cs="Arial"/>
                <w:sz w:val="22"/>
              </w:rPr>
            </w:pPr>
            <w:r w:rsidRPr="000879F4">
              <w:rPr>
                <w:rFonts w:cs="Arial"/>
                <w:sz w:val="22"/>
              </w:rPr>
              <w:t>Each Passenger Under Age 16, II Device</w:t>
            </w:r>
          </w:p>
          <w:p w14:paraId="44B19ACB" w14:textId="2A634AFC" w:rsidR="007E7290" w:rsidRPr="000879F4" w:rsidRDefault="003607DE" w:rsidP="00A060CB">
            <w:pPr>
              <w:rPr>
                <w:rFonts w:cs="Arial"/>
                <w:i/>
                <w:iCs/>
                <w:sz w:val="22"/>
                <w:lang w:val="es-US"/>
              </w:rPr>
            </w:pPr>
            <w:r w:rsidRPr="000879F4">
              <w:rPr>
                <w:rFonts w:cs="Arial"/>
                <w:i/>
                <w:iCs/>
                <w:sz w:val="22"/>
                <w:lang w:val="es-US"/>
              </w:rPr>
              <w:t>Cada pasajero menor de 16 años, dispositivo de bloqueo de ignición</w:t>
            </w:r>
          </w:p>
        </w:tc>
        <w:tc>
          <w:tcPr>
            <w:tcW w:w="2160" w:type="dxa"/>
          </w:tcPr>
          <w:p w14:paraId="48EC2C77" w14:textId="77777777" w:rsidR="003607DE" w:rsidRPr="000879F4" w:rsidRDefault="007E7290" w:rsidP="00F14393">
            <w:pPr>
              <w:spacing w:before="20"/>
              <w:rPr>
                <w:rFonts w:cs="Arial"/>
                <w:sz w:val="22"/>
              </w:rPr>
            </w:pPr>
            <w:r w:rsidRPr="000879F4">
              <w:rPr>
                <w:rFonts w:cs="Arial"/>
                <w:sz w:val="22"/>
              </w:rPr>
              <w:t>Additional 18 Months</w:t>
            </w:r>
          </w:p>
          <w:p w14:paraId="6C8C3363" w14:textId="7CF8BBF6" w:rsidR="007E7290" w:rsidRPr="000879F4" w:rsidRDefault="003607DE" w:rsidP="00A060CB">
            <w:pPr>
              <w:spacing w:after="20"/>
              <w:rPr>
                <w:rFonts w:cs="Arial"/>
                <w:i/>
                <w:iCs/>
                <w:sz w:val="22"/>
              </w:rPr>
            </w:pPr>
            <w:r w:rsidRPr="000879F4">
              <w:rPr>
                <w:rFonts w:cs="Arial"/>
                <w:i/>
                <w:iCs/>
                <w:sz w:val="22"/>
                <w:lang w:val="es-US"/>
              </w:rPr>
              <w:t>18 meses adicionales</w:t>
            </w:r>
          </w:p>
        </w:tc>
        <w:tc>
          <w:tcPr>
            <w:tcW w:w="2250" w:type="dxa"/>
          </w:tcPr>
          <w:p w14:paraId="433F30B4" w14:textId="77777777" w:rsidR="003607DE" w:rsidRPr="000879F4" w:rsidRDefault="007E7290" w:rsidP="00F14393">
            <w:pPr>
              <w:spacing w:before="20"/>
              <w:rPr>
                <w:rFonts w:cs="Arial"/>
                <w:sz w:val="22"/>
              </w:rPr>
            </w:pPr>
            <w:r w:rsidRPr="000879F4">
              <w:rPr>
                <w:rFonts w:cs="Arial"/>
                <w:sz w:val="22"/>
              </w:rPr>
              <w:t>Additional 18 Months</w:t>
            </w:r>
          </w:p>
          <w:p w14:paraId="599C4E68" w14:textId="7209F256" w:rsidR="007E7290" w:rsidRPr="000879F4" w:rsidRDefault="003607DE" w:rsidP="00A060CB">
            <w:pPr>
              <w:spacing w:after="20"/>
              <w:rPr>
                <w:rFonts w:cs="Arial"/>
                <w:i/>
                <w:iCs/>
                <w:sz w:val="22"/>
              </w:rPr>
            </w:pPr>
            <w:r w:rsidRPr="000879F4">
              <w:rPr>
                <w:rFonts w:cs="Arial"/>
                <w:i/>
                <w:iCs/>
                <w:sz w:val="22"/>
                <w:lang w:val="es-US"/>
              </w:rPr>
              <w:t>18 meses adicionales</w:t>
            </w:r>
          </w:p>
        </w:tc>
        <w:tc>
          <w:tcPr>
            <w:tcW w:w="2250" w:type="dxa"/>
          </w:tcPr>
          <w:p w14:paraId="06BE9440" w14:textId="77777777" w:rsidR="003607DE" w:rsidRPr="000879F4" w:rsidRDefault="007E7290" w:rsidP="00F14393">
            <w:pPr>
              <w:spacing w:before="20"/>
              <w:rPr>
                <w:rFonts w:cs="Arial"/>
                <w:sz w:val="22"/>
              </w:rPr>
            </w:pPr>
            <w:r w:rsidRPr="000879F4">
              <w:rPr>
                <w:rFonts w:cs="Arial"/>
                <w:sz w:val="22"/>
              </w:rPr>
              <w:t>Additional 18 Months</w:t>
            </w:r>
          </w:p>
          <w:p w14:paraId="5C78C5EB" w14:textId="7E462BE2" w:rsidR="007E7290" w:rsidRPr="000879F4" w:rsidRDefault="003607DE" w:rsidP="00A060CB">
            <w:pPr>
              <w:spacing w:after="20"/>
              <w:rPr>
                <w:rFonts w:cs="Arial"/>
                <w:i/>
                <w:iCs/>
                <w:sz w:val="22"/>
              </w:rPr>
            </w:pPr>
            <w:r w:rsidRPr="000879F4">
              <w:rPr>
                <w:rFonts w:cs="Arial"/>
                <w:i/>
                <w:iCs/>
                <w:sz w:val="22"/>
                <w:lang w:val="es-US"/>
              </w:rPr>
              <w:t>18 meses adicionales</w:t>
            </w:r>
          </w:p>
        </w:tc>
      </w:tr>
      <w:tr w:rsidR="0002579B" w:rsidRPr="000879F4" w14:paraId="201D8565" w14:textId="77777777" w:rsidTr="00707198">
        <w:tc>
          <w:tcPr>
            <w:tcW w:w="2700" w:type="dxa"/>
          </w:tcPr>
          <w:p w14:paraId="0F9EEFBF" w14:textId="77777777" w:rsidR="003607DE" w:rsidRPr="000879F4" w:rsidRDefault="007E7290" w:rsidP="00F14393">
            <w:pPr>
              <w:spacing w:before="20"/>
              <w:rPr>
                <w:rFonts w:cs="Arial"/>
                <w:b/>
                <w:sz w:val="22"/>
                <w:lang w:val="es-US"/>
              </w:rPr>
            </w:pPr>
            <w:r w:rsidRPr="000879F4">
              <w:rPr>
                <w:rFonts w:cs="Arial"/>
                <w:sz w:val="22"/>
                <w:lang w:val="es-US"/>
              </w:rPr>
              <w:t>24/7 Sobriety Program</w:t>
            </w:r>
            <w:r w:rsidRPr="000879F4">
              <w:rPr>
                <w:rFonts w:cs="Arial"/>
                <w:b/>
                <w:bCs/>
                <w:sz w:val="22"/>
                <w:vertAlign w:val="superscript"/>
                <w:lang w:val="es-US"/>
              </w:rPr>
              <w:t>2</w:t>
            </w:r>
          </w:p>
          <w:p w14:paraId="6048C146" w14:textId="619565ED" w:rsidR="007E7290" w:rsidRPr="000879F4" w:rsidRDefault="003607DE" w:rsidP="00A060CB">
            <w:pPr>
              <w:rPr>
                <w:rFonts w:cs="Arial"/>
                <w:i/>
                <w:iCs/>
                <w:sz w:val="22"/>
                <w:lang w:val="es-US"/>
              </w:rPr>
            </w:pPr>
            <w:r w:rsidRPr="000879F4">
              <w:rPr>
                <w:rFonts w:cs="Arial"/>
                <w:i/>
                <w:iCs/>
                <w:sz w:val="22"/>
                <w:lang w:val="es-US"/>
              </w:rPr>
              <w:t>Programa de sobriedad 24/7</w:t>
            </w:r>
            <w:r w:rsidRPr="000879F4">
              <w:rPr>
                <w:rFonts w:cs="Arial"/>
                <w:b/>
                <w:bCs/>
                <w:i/>
                <w:iCs/>
                <w:sz w:val="22"/>
                <w:vertAlign w:val="superscript"/>
                <w:lang w:val="es-US"/>
              </w:rPr>
              <w:t>2</w:t>
            </w:r>
          </w:p>
        </w:tc>
        <w:tc>
          <w:tcPr>
            <w:tcW w:w="2160" w:type="dxa"/>
          </w:tcPr>
          <w:p w14:paraId="5959F975" w14:textId="77777777" w:rsidR="003607DE" w:rsidRPr="000879F4" w:rsidRDefault="007E7290" w:rsidP="00F14393">
            <w:pPr>
              <w:spacing w:before="20"/>
              <w:rPr>
                <w:rFonts w:cs="Arial"/>
                <w:sz w:val="22"/>
              </w:rPr>
            </w:pPr>
            <w:r w:rsidRPr="000879F4">
              <w:rPr>
                <w:rFonts w:cs="Arial"/>
                <w:sz w:val="22"/>
              </w:rPr>
              <w:t>If available</w:t>
            </w:r>
          </w:p>
          <w:p w14:paraId="622B9084" w14:textId="2026EEA7" w:rsidR="007E7290" w:rsidRPr="000879F4" w:rsidRDefault="003607DE" w:rsidP="00A060CB">
            <w:pPr>
              <w:spacing w:after="20"/>
              <w:rPr>
                <w:rFonts w:cs="Arial"/>
                <w:i/>
                <w:iCs/>
                <w:sz w:val="22"/>
              </w:rPr>
            </w:pPr>
            <w:r w:rsidRPr="000879F4">
              <w:rPr>
                <w:rFonts w:cs="Arial"/>
                <w:i/>
                <w:iCs/>
                <w:sz w:val="22"/>
                <w:lang w:val="es-US"/>
              </w:rPr>
              <w:t>Si está disponible</w:t>
            </w:r>
          </w:p>
        </w:tc>
        <w:tc>
          <w:tcPr>
            <w:tcW w:w="2250" w:type="dxa"/>
          </w:tcPr>
          <w:p w14:paraId="5D470FD2" w14:textId="77777777" w:rsidR="003607DE" w:rsidRPr="000879F4" w:rsidRDefault="007E7290" w:rsidP="00F14393">
            <w:pPr>
              <w:spacing w:before="20"/>
              <w:rPr>
                <w:rFonts w:cs="Arial"/>
                <w:sz w:val="22"/>
              </w:rPr>
            </w:pPr>
            <w:r w:rsidRPr="000879F4">
              <w:rPr>
                <w:rFonts w:cs="Arial"/>
                <w:sz w:val="22"/>
              </w:rPr>
              <w:t>If available</w:t>
            </w:r>
          </w:p>
          <w:p w14:paraId="3C53FBFC" w14:textId="542914C0" w:rsidR="007E7290" w:rsidRPr="000879F4" w:rsidRDefault="003607DE" w:rsidP="00A060CB">
            <w:pPr>
              <w:spacing w:after="20"/>
              <w:rPr>
                <w:rFonts w:cs="Arial"/>
                <w:i/>
                <w:iCs/>
                <w:sz w:val="22"/>
              </w:rPr>
            </w:pPr>
            <w:r w:rsidRPr="000879F4">
              <w:rPr>
                <w:rFonts w:cs="Arial"/>
                <w:i/>
                <w:iCs/>
                <w:sz w:val="22"/>
                <w:lang w:val="es-US"/>
              </w:rPr>
              <w:t>Si está disponible</w:t>
            </w:r>
          </w:p>
        </w:tc>
        <w:tc>
          <w:tcPr>
            <w:tcW w:w="2250" w:type="dxa"/>
          </w:tcPr>
          <w:p w14:paraId="703AB844" w14:textId="77777777" w:rsidR="003607DE" w:rsidRPr="000879F4" w:rsidRDefault="007E7290" w:rsidP="00F14393">
            <w:pPr>
              <w:spacing w:before="20"/>
              <w:rPr>
                <w:rFonts w:cs="Arial"/>
                <w:sz w:val="22"/>
              </w:rPr>
            </w:pPr>
            <w:r w:rsidRPr="000879F4">
              <w:rPr>
                <w:rFonts w:cs="Arial"/>
                <w:sz w:val="22"/>
              </w:rPr>
              <w:t>If available</w:t>
            </w:r>
          </w:p>
          <w:p w14:paraId="7CF6B8D4" w14:textId="5613C630" w:rsidR="007E7290" w:rsidRPr="000879F4" w:rsidRDefault="003607DE" w:rsidP="00A060CB">
            <w:pPr>
              <w:spacing w:after="20"/>
              <w:rPr>
                <w:rFonts w:cs="Arial"/>
                <w:i/>
                <w:iCs/>
                <w:sz w:val="22"/>
              </w:rPr>
            </w:pPr>
            <w:r w:rsidRPr="000879F4">
              <w:rPr>
                <w:rFonts w:cs="Arial"/>
                <w:i/>
                <w:iCs/>
                <w:sz w:val="22"/>
                <w:lang w:val="es-US"/>
              </w:rPr>
              <w:t>Si está disponible</w:t>
            </w:r>
          </w:p>
        </w:tc>
      </w:tr>
      <w:tr w:rsidR="0002579B" w:rsidRPr="000879F4" w14:paraId="03E55CF9" w14:textId="77777777" w:rsidTr="00707198">
        <w:tc>
          <w:tcPr>
            <w:tcW w:w="2700" w:type="dxa"/>
          </w:tcPr>
          <w:p w14:paraId="4C945F78" w14:textId="77777777" w:rsidR="003607DE" w:rsidRPr="000879F4" w:rsidRDefault="007E7290" w:rsidP="00F14393">
            <w:pPr>
              <w:spacing w:before="20"/>
              <w:rPr>
                <w:rFonts w:cs="Arial"/>
                <w:sz w:val="22"/>
              </w:rPr>
            </w:pPr>
            <w:r w:rsidRPr="000879F4">
              <w:rPr>
                <w:rFonts w:cs="Arial"/>
                <w:sz w:val="22"/>
              </w:rPr>
              <w:t>Alcohol/Drug Ed./Victim Impact or Treatment</w:t>
            </w:r>
          </w:p>
          <w:p w14:paraId="27932838" w14:textId="5DA56C09" w:rsidR="007E7290" w:rsidRPr="000879F4" w:rsidRDefault="003607DE" w:rsidP="00A060CB">
            <w:pPr>
              <w:spacing w:after="20"/>
              <w:rPr>
                <w:rFonts w:cs="Arial"/>
                <w:i/>
                <w:iCs/>
                <w:sz w:val="22"/>
                <w:lang w:val="es-US"/>
              </w:rPr>
            </w:pPr>
            <w:r w:rsidRPr="000879F4">
              <w:rPr>
                <w:rFonts w:cs="Arial"/>
                <w:i/>
                <w:iCs/>
                <w:sz w:val="22"/>
                <w:lang w:val="es-US"/>
              </w:rPr>
              <w:t>Educ. sobre alcohol y drogas/Impacto a víctimas o tratamiento</w:t>
            </w:r>
          </w:p>
        </w:tc>
        <w:tc>
          <w:tcPr>
            <w:tcW w:w="2160" w:type="dxa"/>
          </w:tcPr>
          <w:p w14:paraId="35B1057C" w14:textId="77777777" w:rsidR="003607DE" w:rsidRPr="000879F4" w:rsidRDefault="007E7290" w:rsidP="00F14393">
            <w:pPr>
              <w:spacing w:before="20"/>
              <w:rPr>
                <w:rFonts w:cs="Arial"/>
                <w:sz w:val="22"/>
                <w:lang w:val="es-US"/>
              </w:rPr>
            </w:pPr>
            <w:r w:rsidRPr="000879F4">
              <w:rPr>
                <w:rFonts w:cs="Arial"/>
                <w:sz w:val="22"/>
                <w:lang w:val="es-US"/>
              </w:rPr>
              <w:t>As Ordered</w:t>
            </w:r>
          </w:p>
          <w:p w14:paraId="537AAC7B" w14:textId="7005A31E" w:rsidR="007E7290" w:rsidRPr="000879F4" w:rsidRDefault="003607DE" w:rsidP="00A060CB">
            <w:pPr>
              <w:spacing w:after="20"/>
              <w:rPr>
                <w:rFonts w:cs="Arial"/>
                <w:i/>
                <w:iCs/>
                <w:sz w:val="22"/>
                <w:lang w:val="es-US"/>
              </w:rPr>
            </w:pPr>
            <w:r w:rsidRPr="000879F4">
              <w:rPr>
                <w:rFonts w:cs="Arial"/>
                <w:i/>
                <w:iCs/>
                <w:sz w:val="22"/>
                <w:lang w:val="es-US"/>
              </w:rPr>
              <w:t>Conforme a lo ordenado</w:t>
            </w:r>
          </w:p>
        </w:tc>
        <w:tc>
          <w:tcPr>
            <w:tcW w:w="2250" w:type="dxa"/>
          </w:tcPr>
          <w:p w14:paraId="369C7EEA" w14:textId="77777777" w:rsidR="003607DE" w:rsidRPr="000879F4" w:rsidRDefault="007E7290" w:rsidP="00F14393">
            <w:pPr>
              <w:spacing w:before="20"/>
              <w:rPr>
                <w:rFonts w:cs="Arial"/>
                <w:sz w:val="22"/>
                <w:lang w:val="es-US"/>
              </w:rPr>
            </w:pPr>
            <w:r w:rsidRPr="000879F4">
              <w:rPr>
                <w:rFonts w:cs="Arial"/>
                <w:sz w:val="22"/>
                <w:lang w:val="es-US"/>
              </w:rPr>
              <w:t>As Ordered</w:t>
            </w:r>
          </w:p>
          <w:p w14:paraId="2437D71B" w14:textId="253A600D" w:rsidR="007E7290" w:rsidRPr="000879F4" w:rsidRDefault="003607DE" w:rsidP="00A060CB">
            <w:pPr>
              <w:spacing w:after="20"/>
              <w:rPr>
                <w:rFonts w:cs="Arial"/>
                <w:i/>
                <w:iCs/>
                <w:sz w:val="22"/>
                <w:lang w:val="es-US"/>
              </w:rPr>
            </w:pPr>
            <w:r w:rsidRPr="000879F4">
              <w:rPr>
                <w:rFonts w:cs="Arial"/>
                <w:i/>
                <w:iCs/>
                <w:sz w:val="22"/>
                <w:lang w:val="es-US"/>
              </w:rPr>
              <w:t>Conforme a lo ordenado</w:t>
            </w:r>
          </w:p>
        </w:tc>
        <w:tc>
          <w:tcPr>
            <w:tcW w:w="2250" w:type="dxa"/>
          </w:tcPr>
          <w:p w14:paraId="08636AD6" w14:textId="77777777" w:rsidR="003607DE" w:rsidRPr="000879F4" w:rsidRDefault="007E7290" w:rsidP="00F14393">
            <w:pPr>
              <w:spacing w:before="20"/>
              <w:rPr>
                <w:rFonts w:cs="Arial"/>
                <w:sz w:val="22"/>
                <w:lang w:val="es-US"/>
              </w:rPr>
            </w:pPr>
            <w:r w:rsidRPr="000879F4">
              <w:rPr>
                <w:rFonts w:cs="Arial"/>
                <w:sz w:val="22"/>
                <w:lang w:val="es-US"/>
              </w:rPr>
              <w:t>As Ordered</w:t>
            </w:r>
          </w:p>
          <w:p w14:paraId="0D43FA48" w14:textId="12FB0FB6" w:rsidR="007E7290" w:rsidRPr="000879F4" w:rsidRDefault="003607DE" w:rsidP="00A060CB">
            <w:pPr>
              <w:spacing w:after="20"/>
              <w:rPr>
                <w:rFonts w:cs="Arial"/>
                <w:i/>
                <w:iCs/>
                <w:sz w:val="22"/>
                <w:lang w:val="es-US"/>
              </w:rPr>
            </w:pPr>
            <w:r w:rsidRPr="000879F4">
              <w:rPr>
                <w:rFonts w:cs="Arial"/>
                <w:i/>
                <w:iCs/>
                <w:sz w:val="22"/>
                <w:lang w:val="es-US"/>
              </w:rPr>
              <w:t>Conforme a lo ordenado</w:t>
            </w:r>
          </w:p>
        </w:tc>
      </w:tr>
      <w:tr w:rsidR="0002579B" w:rsidRPr="000879F4" w14:paraId="785DEB11" w14:textId="77777777" w:rsidTr="00707198">
        <w:trPr>
          <w:trHeight w:val="88"/>
        </w:trPr>
        <w:tc>
          <w:tcPr>
            <w:tcW w:w="2700" w:type="dxa"/>
          </w:tcPr>
          <w:p w14:paraId="494829E3" w14:textId="77777777" w:rsidR="003607DE" w:rsidRPr="000879F4" w:rsidRDefault="007E7290" w:rsidP="00F14393">
            <w:pPr>
              <w:rPr>
                <w:rFonts w:cs="Arial"/>
                <w:sz w:val="22"/>
              </w:rPr>
            </w:pPr>
            <w:r w:rsidRPr="000879F4">
              <w:rPr>
                <w:rFonts w:cs="Arial"/>
                <w:sz w:val="22"/>
              </w:rPr>
              <w:t>Expanded Substance Use Disorder Assessment/Treatment</w:t>
            </w:r>
          </w:p>
          <w:p w14:paraId="112C7482" w14:textId="175EAB6B" w:rsidR="007E7290" w:rsidRPr="000879F4" w:rsidRDefault="003607DE" w:rsidP="00A060CB">
            <w:pPr>
              <w:rPr>
                <w:rFonts w:cs="Arial"/>
                <w:i/>
                <w:iCs/>
                <w:sz w:val="22"/>
                <w:lang w:val="es-US"/>
              </w:rPr>
            </w:pPr>
            <w:r w:rsidRPr="000879F4">
              <w:rPr>
                <w:rFonts w:cs="Arial"/>
                <w:i/>
                <w:iCs/>
                <w:sz w:val="22"/>
                <w:lang w:val="es-US"/>
              </w:rPr>
              <w:t xml:space="preserve">Evaluación o tratamiento ampliado por trastorno </w:t>
            </w:r>
            <w:r w:rsidRPr="000879F4">
              <w:rPr>
                <w:rFonts w:cs="Arial"/>
                <w:i/>
                <w:iCs/>
                <w:sz w:val="22"/>
                <w:lang w:val="es-US"/>
              </w:rPr>
              <w:lastRenderedPageBreak/>
              <w:t>de consumo de sustancias</w:t>
            </w:r>
          </w:p>
        </w:tc>
        <w:tc>
          <w:tcPr>
            <w:tcW w:w="2160" w:type="dxa"/>
          </w:tcPr>
          <w:p w14:paraId="453CFEA1" w14:textId="77777777" w:rsidR="003607DE" w:rsidRPr="000879F4" w:rsidRDefault="007E7290" w:rsidP="00F14393">
            <w:pPr>
              <w:rPr>
                <w:rFonts w:cs="Arial"/>
                <w:sz w:val="22"/>
              </w:rPr>
            </w:pPr>
            <w:r w:rsidRPr="000879F4">
              <w:rPr>
                <w:rFonts w:cs="Arial"/>
                <w:sz w:val="22"/>
              </w:rPr>
              <w:lastRenderedPageBreak/>
              <w:t>N/A</w:t>
            </w:r>
          </w:p>
          <w:p w14:paraId="717E4D9B" w14:textId="2A540C59" w:rsidR="007E7290" w:rsidRPr="000879F4" w:rsidRDefault="003607DE" w:rsidP="00A060CB">
            <w:pPr>
              <w:rPr>
                <w:rFonts w:cs="Arial"/>
                <w:i/>
                <w:iCs/>
                <w:sz w:val="22"/>
              </w:rPr>
            </w:pPr>
            <w:r w:rsidRPr="000879F4">
              <w:rPr>
                <w:rFonts w:cs="Arial"/>
                <w:i/>
                <w:iCs/>
                <w:sz w:val="22"/>
                <w:lang w:val="es-US"/>
              </w:rPr>
              <w:t>N/A</w:t>
            </w:r>
          </w:p>
        </w:tc>
        <w:tc>
          <w:tcPr>
            <w:tcW w:w="2250" w:type="dxa"/>
          </w:tcPr>
          <w:p w14:paraId="5EF8F53C" w14:textId="77777777" w:rsidR="003607DE" w:rsidRPr="000879F4" w:rsidRDefault="007E7290" w:rsidP="00F14393">
            <w:pPr>
              <w:rPr>
                <w:rFonts w:cs="Arial"/>
                <w:sz w:val="22"/>
                <w:lang w:val="es-US"/>
              </w:rPr>
            </w:pPr>
            <w:r w:rsidRPr="000879F4">
              <w:rPr>
                <w:rFonts w:cs="Arial"/>
                <w:sz w:val="22"/>
                <w:lang w:val="es-US"/>
              </w:rPr>
              <w:t>Mandatory/treatment if appropriate</w:t>
            </w:r>
          </w:p>
          <w:p w14:paraId="15741DDC" w14:textId="62F9BCEB" w:rsidR="007E7290" w:rsidRPr="000879F4" w:rsidRDefault="003607DE" w:rsidP="00A060CB">
            <w:pPr>
              <w:rPr>
                <w:rFonts w:cs="Arial"/>
                <w:i/>
                <w:iCs/>
                <w:sz w:val="22"/>
                <w:lang w:val="es-US"/>
              </w:rPr>
            </w:pPr>
            <w:r w:rsidRPr="000879F4">
              <w:rPr>
                <w:rFonts w:cs="Arial"/>
                <w:i/>
                <w:iCs/>
                <w:sz w:val="22"/>
                <w:lang w:val="es-US"/>
              </w:rPr>
              <w:t>Obligatorio/tratamiento si es apropiado</w:t>
            </w:r>
          </w:p>
        </w:tc>
        <w:tc>
          <w:tcPr>
            <w:tcW w:w="2250" w:type="dxa"/>
          </w:tcPr>
          <w:p w14:paraId="53677CBC" w14:textId="77777777" w:rsidR="003607DE" w:rsidRPr="000879F4" w:rsidRDefault="007E7290" w:rsidP="00F14393">
            <w:pPr>
              <w:rPr>
                <w:rFonts w:cs="Arial"/>
                <w:sz w:val="22"/>
                <w:lang w:val="es-US"/>
              </w:rPr>
            </w:pPr>
            <w:r w:rsidRPr="000879F4">
              <w:rPr>
                <w:rFonts w:cs="Arial"/>
                <w:sz w:val="22"/>
                <w:lang w:val="es-US"/>
              </w:rPr>
              <w:t>Mandatory/treatment if appropriate</w:t>
            </w:r>
          </w:p>
          <w:p w14:paraId="22AA3FCA" w14:textId="0695EEDB" w:rsidR="007E7290" w:rsidRPr="000879F4" w:rsidRDefault="003607DE" w:rsidP="00A060CB">
            <w:pPr>
              <w:rPr>
                <w:rFonts w:cs="Arial"/>
                <w:i/>
                <w:iCs/>
                <w:sz w:val="22"/>
                <w:lang w:val="es-US"/>
              </w:rPr>
            </w:pPr>
            <w:r w:rsidRPr="000879F4">
              <w:rPr>
                <w:rFonts w:cs="Arial"/>
                <w:i/>
                <w:iCs/>
                <w:sz w:val="22"/>
                <w:lang w:val="es-US"/>
              </w:rPr>
              <w:t>Obligatorio/tratamiento si es apropiado</w:t>
            </w:r>
          </w:p>
        </w:tc>
      </w:tr>
    </w:tbl>
    <w:p w14:paraId="0FE27701" w14:textId="77777777" w:rsidR="003607DE" w:rsidRPr="000879F4" w:rsidRDefault="007E7290" w:rsidP="00F14393">
      <w:pPr>
        <w:ind w:firstLine="86"/>
        <w:rPr>
          <w:rFonts w:cs="Arial"/>
          <w:sz w:val="22"/>
        </w:rPr>
      </w:pPr>
      <w:r w:rsidRPr="000879F4">
        <w:rPr>
          <w:rFonts w:cs="Arial"/>
          <w:sz w:val="22"/>
        </w:rPr>
        <w:t xml:space="preserve">* See Court and Department of Licensing (DOL) Ignition Interlock Requirements, page </w:t>
      </w:r>
      <w:r w:rsidRPr="001D7F66">
        <w:rPr>
          <w:rFonts w:cs="Arial"/>
          <w:b/>
          <w:bCs/>
          <w:sz w:val="22"/>
        </w:rPr>
        <w:t>5</w:t>
      </w:r>
      <w:r w:rsidRPr="000879F4">
        <w:rPr>
          <w:rFonts w:cs="Arial"/>
          <w:sz w:val="22"/>
        </w:rPr>
        <w:t>.</w:t>
      </w:r>
    </w:p>
    <w:p w14:paraId="460FDE57" w14:textId="2A5FB4E2" w:rsidR="007E7290" w:rsidRPr="000879F4" w:rsidRDefault="00C77E63" w:rsidP="00A060CB">
      <w:pPr>
        <w:ind w:firstLine="86"/>
        <w:rPr>
          <w:rFonts w:cs="Arial"/>
          <w:i/>
          <w:iCs/>
          <w:sz w:val="22"/>
          <w:lang w:val="es-US"/>
        </w:rPr>
      </w:pPr>
      <w:r w:rsidRPr="000879F4">
        <w:rPr>
          <w:rFonts w:cs="Arial"/>
          <w:i/>
          <w:iCs/>
          <w:sz w:val="22"/>
        </w:rPr>
        <w:t xml:space="preserve">  </w:t>
      </w:r>
      <w:r w:rsidRPr="000879F4">
        <w:rPr>
          <w:rFonts w:cs="Arial"/>
          <w:i/>
          <w:iCs/>
          <w:sz w:val="22"/>
          <w:lang w:val="es-US"/>
        </w:rPr>
        <w:t xml:space="preserve">Consulte los requisitos del dispositivo de bloqueo del tribunal y el Departamento de Licencias (DOL), página </w:t>
      </w:r>
      <w:r w:rsidRPr="001D7F66">
        <w:rPr>
          <w:rFonts w:cs="Arial"/>
          <w:b/>
          <w:bCs/>
          <w:i/>
          <w:iCs/>
          <w:sz w:val="22"/>
          <w:lang w:val="es-US"/>
        </w:rPr>
        <w:t>5</w:t>
      </w:r>
      <w:r w:rsidRPr="000879F4">
        <w:rPr>
          <w:rFonts w:cs="Arial"/>
          <w:i/>
          <w:iCs/>
          <w:sz w:val="22"/>
          <w:lang w:val="es-US"/>
        </w:rPr>
        <w:t>.</w:t>
      </w:r>
    </w:p>
    <w:p w14:paraId="2D9954D6" w14:textId="77777777" w:rsidR="003607DE" w:rsidRPr="000879F4" w:rsidRDefault="007E7290" w:rsidP="00F14393">
      <w:pPr>
        <w:ind w:left="360" w:hanging="274"/>
        <w:rPr>
          <w:rFonts w:cs="Arial"/>
          <w:sz w:val="22"/>
          <w:lang w:val="es-US"/>
        </w:rPr>
      </w:pPr>
      <w:r w:rsidRPr="000879F4">
        <w:rPr>
          <w:rFonts w:cs="Arial"/>
          <w:sz w:val="22"/>
        </w:rPr>
        <w:t xml:space="preserve">** Driver’s license minimum suspension/revocation. See note </w:t>
      </w:r>
      <w:r w:rsidRPr="001D7F66">
        <w:rPr>
          <w:rFonts w:cs="Arial"/>
          <w:b/>
          <w:bCs/>
          <w:sz w:val="22"/>
        </w:rPr>
        <w:t>5</w:t>
      </w:r>
      <w:r w:rsidRPr="000879F4">
        <w:rPr>
          <w:rFonts w:cs="Arial"/>
          <w:sz w:val="22"/>
        </w:rPr>
        <w:t xml:space="preserve"> for exceptions. </w:t>
      </w:r>
      <w:r w:rsidRPr="000879F4">
        <w:rPr>
          <w:rFonts w:cs="Arial"/>
          <w:sz w:val="22"/>
          <w:lang w:val="es-US"/>
        </w:rPr>
        <w:t>DOL may impose more.</w:t>
      </w:r>
    </w:p>
    <w:p w14:paraId="69D1907C" w14:textId="3E89D71C" w:rsidR="007E7290" w:rsidRPr="000879F4" w:rsidRDefault="00C77E63" w:rsidP="00A060CB">
      <w:pPr>
        <w:ind w:left="360" w:hanging="274"/>
        <w:rPr>
          <w:rFonts w:cs="Arial"/>
          <w:i/>
          <w:iCs/>
          <w:sz w:val="22"/>
        </w:rPr>
      </w:pPr>
      <w:r w:rsidRPr="000879F4">
        <w:rPr>
          <w:rFonts w:cs="Arial"/>
          <w:i/>
          <w:iCs/>
          <w:sz w:val="22"/>
          <w:lang w:val="es-US"/>
        </w:rPr>
        <w:t xml:space="preserve">    Suspensión o revocación mínima de la licencia de conducir. Consulte las excepciones en la nota </w:t>
      </w:r>
      <w:r w:rsidRPr="001D7F66">
        <w:rPr>
          <w:rFonts w:cs="Arial"/>
          <w:b/>
          <w:bCs/>
          <w:i/>
          <w:iCs/>
          <w:sz w:val="22"/>
          <w:lang w:val="es-US"/>
        </w:rPr>
        <w:t>5</w:t>
      </w:r>
      <w:r w:rsidRPr="000879F4">
        <w:rPr>
          <w:rFonts w:cs="Arial"/>
          <w:i/>
          <w:iCs/>
          <w:sz w:val="22"/>
          <w:lang w:val="es-US"/>
        </w:rPr>
        <w:t xml:space="preserve">. </w:t>
      </w:r>
      <w:r w:rsidRPr="000879F4">
        <w:rPr>
          <w:rFonts w:cs="Arial"/>
          <w:i/>
          <w:iCs/>
          <w:sz w:val="22"/>
        </w:rPr>
        <w:t>El DOL puede imponer más.</w:t>
      </w:r>
    </w:p>
    <w:p w14:paraId="5540D2F6" w14:textId="77777777" w:rsidR="003607DE" w:rsidRPr="000879F4" w:rsidRDefault="007E7290" w:rsidP="00F14393">
      <w:pPr>
        <w:ind w:left="450" w:hanging="364"/>
        <w:rPr>
          <w:rFonts w:cs="Arial"/>
          <w:sz w:val="22"/>
        </w:rPr>
      </w:pPr>
      <w:r w:rsidRPr="000879F4">
        <w:rPr>
          <w:rFonts w:cs="Arial"/>
          <w:sz w:val="22"/>
        </w:rPr>
        <w:t>*** Mandatory Minimum fines may be reduced, waived, or suspended if defendant is indigent, as provided by law.</w:t>
      </w:r>
    </w:p>
    <w:p w14:paraId="27A0DFEE" w14:textId="668E98F7" w:rsidR="007E7290" w:rsidRPr="000879F4" w:rsidRDefault="00C77E63" w:rsidP="00A060CB">
      <w:pPr>
        <w:ind w:left="450" w:hanging="364"/>
        <w:rPr>
          <w:rFonts w:cs="Arial"/>
          <w:i/>
          <w:iCs/>
          <w:sz w:val="22"/>
          <w:lang w:val="es-US"/>
        </w:rPr>
      </w:pPr>
      <w:r w:rsidRPr="000879F4">
        <w:rPr>
          <w:rFonts w:cs="Arial"/>
          <w:i/>
          <w:iCs/>
          <w:sz w:val="22"/>
        </w:rPr>
        <w:t xml:space="preserve">     </w:t>
      </w:r>
      <w:r w:rsidRPr="000879F4">
        <w:rPr>
          <w:rFonts w:cs="Arial"/>
          <w:i/>
          <w:iCs/>
          <w:sz w:val="22"/>
          <w:lang w:val="es-US"/>
        </w:rPr>
        <w:t>Las multas obligatorias mínimas pueden reducirse, anularse o suspenderse si el acusado es indigente, en los términos de la ley.</w:t>
      </w:r>
    </w:p>
    <w:p w14:paraId="54026AAC" w14:textId="77777777" w:rsidR="003607DE" w:rsidRPr="000879F4" w:rsidRDefault="007E7290" w:rsidP="00F14393">
      <w:pPr>
        <w:widowControl w:val="0"/>
        <w:tabs>
          <w:tab w:val="left" w:pos="360"/>
        </w:tabs>
        <w:spacing w:before="120"/>
        <w:ind w:left="86" w:hanging="86"/>
        <w:rPr>
          <w:rFonts w:cs="Arial"/>
          <w:sz w:val="22"/>
        </w:rPr>
      </w:pPr>
      <w:r w:rsidRPr="000879F4">
        <w:rPr>
          <w:rFonts w:cs="Arial"/>
          <w:b/>
          <w:bCs/>
          <w:sz w:val="22"/>
          <w:vertAlign w:val="superscript"/>
        </w:rPr>
        <w:t xml:space="preserve">1 </w:t>
      </w:r>
      <w:r w:rsidRPr="000879F4">
        <w:rPr>
          <w:rFonts w:cs="Arial"/>
          <w:b/>
          <w:bCs/>
          <w:sz w:val="22"/>
          <w:u w:val="single"/>
        </w:rPr>
        <w:t>Prior Offenses</w:t>
      </w:r>
      <w:r w:rsidRPr="000879F4">
        <w:rPr>
          <w:rFonts w:cs="Arial"/>
          <w:b/>
          <w:bCs/>
          <w:sz w:val="22"/>
        </w:rPr>
        <w:t>:</w:t>
      </w:r>
      <w:r w:rsidRPr="000879F4">
        <w:rPr>
          <w:rFonts w:cs="Arial"/>
          <w:sz w:val="22"/>
        </w:rPr>
        <w:t xml:space="preserve"> Count all prior offenses where the arrest date of the prior offense occurred within 7 years </w:t>
      </w:r>
      <w:r w:rsidRPr="000879F4">
        <w:rPr>
          <w:rFonts w:cs="Arial"/>
          <w:sz w:val="22"/>
          <w:u w:val="single"/>
        </w:rPr>
        <w:t>before or after</w:t>
      </w:r>
      <w:r w:rsidRPr="000879F4">
        <w:rPr>
          <w:rFonts w:cs="Arial"/>
          <w:sz w:val="22"/>
        </w:rPr>
        <w:t xml:space="preserve"> the arrest date of the current offense. RCW 46.61.5055(14)(c). “Prior offense” is defined by RCW 46.61.5055(14)(a) to include–</w:t>
      </w:r>
    </w:p>
    <w:p w14:paraId="71A16DE2" w14:textId="5F06E1AD" w:rsidR="007E7290" w:rsidRPr="000879F4" w:rsidRDefault="00C77E63" w:rsidP="00A060CB">
      <w:pPr>
        <w:widowControl w:val="0"/>
        <w:tabs>
          <w:tab w:val="left" w:pos="360"/>
        </w:tabs>
        <w:ind w:left="86" w:hanging="86"/>
        <w:rPr>
          <w:rFonts w:cs="Arial"/>
          <w:i/>
          <w:iCs/>
          <w:sz w:val="22"/>
          <w:lang w:val="es-US"/>
        </w:rPr>
      </w:pPr>
      <w:r w:rsidRPr="000879F4">
        <w:rPr>
          <w:rFonts w:cs="Arial"/>
          <w:b/>
          <w:bCs/>
          <w:i/>
          <w:iCs/>
          <w:sz w:val="22"/>
          <w:vertAlign w:val="superscript"/>
        </w:rPr>
        <w:t xml:space="preserve"> </w:t>
      </w:r>
      <w:r w:rsidRPr="000879F4">
        <w:rPr>
          <w:rFonts w:cs="Arial"/>
          <w:b/>
          <w:bCs/>
          <w:i/>
          <w:iCs/>
          <w:sz w:val="22"/>
        </w:rPr>
        <w:t xml:space="preserve"> </w:t>
      </w:r>
      <w:r w:rsidRPr="000879F4">
        <w:rPr>
          <w:rFonts w:cs="Arial"/>
          <w:b/>
          <w:bCs/>
          <w:i/>
          <w:iCs/>
          <w:sz w:val="22"/>
          <w:u w:val="single"/>
          <w:lang w:val="es-US"/>
        </w:rPr>
        <w:t>Delitos previos</w:t>
      </w:r>
      <w:r w:rsidRPr="000879F4">
        <w:rPr>
          <w:rFonts w:cs="Arial"/>
          <w:b/>
          <w:bCs/>
          <w:i/>
          <w:iCs/>
          <w:sz w:val="22"/>
          <w:lang w:val="es-US"/>
        </w:rPr>
        <w:t>:</w:t>
      </w:r>
      <w:r w:rsidRPr="000879F4">
        <w:rPr>
          <w:rFonts w:cs="Arial"/>
          <w:i/>
          <w:iCs/>
          <w:sz w:val="22"/>
          <w:lang w:val="es-US"/>
        </w:rPr>
        <w:t xml:space="preserve"> Cuente todos los delitos previos en los que la fecha de arresto por el delito previo haya ocurrido en los 7 años </w:t>
      </w:r>
      <w:r w:rsidRPr="000879F4">
        <w:rPr>
          <w:rFonts w:cs="Arial"/>
          <w:i/>
          <w:iCs/>
          <w:sz w:val="22"/>
          <w:u w:val="single"/>
          <w:lang w:val="es-US"/>
        </w:rPr>
        <w:t>previos o posteriores</w:t>
      </w:r>
      <w:r w:rsidRPr="000879F4">
        <w:rPr>
          <w:rFonts w:cs="Arial"/>
          <w:i/>
          <w:iCs/>
          <w:sz w:val="22"/>
          <w:lang w:val="es-US"/>
        </w:rPr>
        <w:t xml:space="preserve"> a la fecha del arresto por el delito actual. RCW 46.61.5055(14)(c). "Delito previo" se define en RCW 46.61.5055(14)(a) de manera que incluye:</w:t>
      </w:r>
    </w:p>
    <w:p w14:paraId="5F0A8696" w14:textId="77777777" w:rsidR="003607DE" w:rsidRPr="000879F4" w:rsidRDefault="007E7290" w:rsidP="00F14393">
      <w:pPr>
        <w:pStyle w:val="ListParagraph"/>
        <w:numPr>
          <w:ilvl w:val="0"/>
          <w:numId w:val="14"/>
        </w:numPr>
        <w:tabs>
          <w:tab w:val="left" w:pos="360"/>
        </w:tabs>
        <w:ind w:left="360" w:hanging="270"/>
        <w:rPr>
          <w:rFonts w:ascii="Arial" w:hAnsi="Arial" w:cs="Arial"/>
          <w:sz w:val="22"/>
          <w:szCs w:val="22"/>
        </w:rPr>
      </w:pPr>
      <w:r w:rsidRPr="000879F4">
        <w:rPr>
          <w:rFonts w:ascii="Arial" w:hAnsi="Arial" w:cs="Arial"/>
          <w:b/>
          <w:bCs/>
          <w:sz w:val="22"/>
          <w:szCs w:val="22"/>
        </w:rPr>
        <w:t xml:space="preserve">Original Convictions </w:t>
      </w:r>
      <w:r w:rsidRPr="000879F4">
        <w:rPr>
          <w:rFonts w:ascii="Arial" w:hAnsi="Arial" w:cs="Arial"/>
          <w:sz w:val="22"/>
          <w:szCs w:val="22"/>
        </w:rPr>
        <w:t>(including equivalent local ordinances) for: (1) Driving Under the Influence (DUI) (RCW 46.61.502) or an equivalent out-of-state conviction; (2) Physical Control of a Vehicle under the Influence (Physical Control) (RCW 46.61.504) or an equivalent out-of-state conviction; (3) Commercial Vehicle DUI/Physical Control (RCW 46.25.110); (4) Watercraft DUI (RCW 79A.60.040(2)); (5) Aircraft DUI (RCW 47.68.220); (6) Nonhighway vehicle DUI (RCW 46.09.470(2)); and (7) Snowmobile DUI (RCW 46.10.490(2)).</w:t>
      </w:r>
    </w:p>
    <w:p w14:paraId="59017774" w14:textId="59790F82" w:rsidR="00D16766" w:rsidRPr="000879F4" w:rsidRDefault="003607DE" w:rsidP="00C77E63">
      <w:pPr>
        <w:pStyle w:val="ListParagraph"/>
        <w:tabs>
          <w:tab w:val="left" w:pos="360"/>
        </w:tabs>
        <w:ind w:left="360"/>
        <w:rPr>
          <w:rFonts w:ascii="Arial" w:hAnsi="Arial" w:cs="Arial"/>
          <w:i/>
          <w:iCs/>
          <w:sz w:val="22"/>
          <w:szCs w:val="22"/>
          <w:lang w:val="es-US"/>
        </w:rPr>
      </w:pPr>
      <w:r w:rsidRPr="000879F4">
        <w:rPr>
          <w:rFonts w:ascii="Arial" w:hAnsi="Arial" w:cs="Arial"/>
          <w:b/>
          <w:bCs/>
          <w:i/>
          <w:iCs/>
          <w:sz w:val="22"/>
          <w:szCs w:val="22"/>
          <w:lang w:val="es-US"/>
        </w:rPr>
        <w:t>Condenas originales</w:t>
      </w:r>
      <w:r w:rsidRPr="000879F4">
        <w:rPr>
          <w:rFonts w:ascii="Arial" w:hAnsi="Arial" w:cs="Arial"/>
          <w:i/>
          <w:iCs/>
          <w:sz w:val="22"/>
          <w:szCs w:val="22"/>
          <w:lang w:val="es-US"/>
        </w:rPr>
        <w:t xml:space="preserve"> (incluidas las ordenanzas locales equivalentes) por: (1) Conducir bajo la influencia (DUI) (RCW 46.61.502) o una condena equivalente fuera del estado; (2) Control físico de un vehículo bajo la influencia (control físico) (RCW 46.61.504) o una condena equivalente fuera del estado; (3) DUI o control físico de un vehículo comercial (RCW 46.25.110); (4) DUI en una embarcación (RCW 79A.60.040(2)); (5) DUI en una aeronave (RCW 47.68.220); (6) DUI en un vehículo para uso fuera de la carretera (RCW 46.09.470(2)); y (7) DUI en motonieve (RCW 46.10.490(2)).</w:t>
      </w:r>
    </w:p>
    <w:p w14:paraId="43297826" w14:textId="77777777" w:rsidR="003607DE" w:rsidRPr="000879F4" w:rsidRDefault="007E7290" w:rsidP="00F14393">
      <w:pPr>
        <w:widowControl w:val="0"/>
        <w:numPr>
          <w:ilvl w:val="0"/>
          <w:numId w:val="15"/>
        </w:numPr>
        <w:tabs>
          <w:tab w:val="left" w:pos="360"/>
        </w:tabs>
        <w:ind w:left="360" w:hanging="270"/>
        <w:rPr>
          <w:rFonts w:cs="Arial"/>
          <w:sz w:val="22"/>
        </w:rPr>
      </w:pPr>
      <w:r w:rsidRPr="000879F4">
        <w:rPr>
          <w:rFonts w:cs="Arial"/>
          <w:b/>
          <w:bCs/>
          <w:sz w:val="22"/>
        </w:rPr>
        <w:t xml:space="preserve">Amended Convictions </w:t>
      </w:r>
      <w:r w:rsidRPr="000879F4">
        <w:rPr>
          <w:rFonts w:cs="Arial"/>
          <w:sz w:val="22"/>
        </w:rPr>
        <w:t xml:space="preserve">for: (1) </w:t>
      </w:r>
      <w:r w:rsidRPr="000879F4">
        <w:rPr>
          <w:rFonts w:cs="Arial"/>
          <w:b/>
          <w:bCs/>
          <w:sz w:val="22"/>
        </w:rPr>
        <w:t xml:space="preserve">Originally charged with </w:t>
      </w:r>
      <w:r w:rsidRPr="000879F4">
        <w:rPr>
          <w:rFonts w:cs="Arial"/>
          <w:sz w:val="22"/>
        </w:rPr>
        <w:t xml:space="preserve">DUI (RCW 46.61.502) or Physical Control (RCW 46.61.504) or an equivalent local ordinance, or Vehicular Homicide (RCW 46.61.520) or Vehicular Assault (RCW 46.61.522); </w:t>
      </w:r>
      <w:r w:rsidRPr="000879F4">
        <w:rPr>
          <w:rFonts w:cs="Arial"/>
          <w:b/>
          <w:bCs/>
          <w:sz w:val="22"/>
        </w:rPr>
        <w:t>but convicted of</w:t>
      </w:r>
      <w:r w:rsidRPr="000879F4">
        <w:rPr>
          <w:rFonts w:cs="Arial"/>
          <w:sz w:val="22"/>
        </w:rPr>
        <w:t xml:space="preserve"> Negligent Driving 1st (RCW 46.61.5249), Reckless Driving (RCW 46.61.500), or Reckless Endangerment (RCW 9A.36.050) or an equivalent local ordinance. This section also applies for equivalent out-of-state convictions; (2) </w:t>
      </w:r>
      <w:r w:rsidRPr="000879F4">
        <w:rPr>
          <w:rFonts w:cs="Arial"/>
          <w:b/>
          <w:bCs/>
          <w:sz w:val="22"/>
        </w:rPr>
        <w:t>Originally charged with</w:t>
      </w:r>
      <w:r w:rsidRPr="000879F4">
        <w:rPr>
          <w:rFonts w:cs="Arial"/>
          <w:sz w:val="22"/>
        </w:rPr>
        <w:t xml:space="preserve"> Vehicular Homicide (RCW 46.61.520) or Vehicular Assault (RCW 46.61.522) committed while under the influence of intoxicating liquor or any drug; </w:t>
      </w:r>
      <w:r w:rsidRPr="000879F4">
        <w:rPr>
          <w:rFonts w:cs="Arial"/>
          <w:b/>
          <w:bCs/>
          <w:sz w:val="22"/>
        </w:rPr>
        <w:t>but convicted of</w:t>
      </w:r>
      <w:r w:rsidRPr="000879F4">
        <w:rPr>
          <w:rFonts w:cs="Arial"/>
          <w:sz w:val="22"/>
        </w:rPr>
        <w:t xml:space="preserve"> Vehicular Homicide or Vehicular Assault committed in a reckless manner or with the disregard for the safety of others; (3) </w:t>
      </w:r>
      <w:r w:rsidRPr="000879F4">
        <w:rPr>
          <w:rFonts w:cs="Arial"/>
          <w:b/>
          <w:bCs/>
          <w:sz w:val="22"/>
        </w:rPr>
        <w:t>Originally charged with</w:t>
      </w:r>
      <w:r w:rsidRPr="000879F4">
        <w:rPr>
          <w:rFonts w:cs="Arial"/>
          <w:sz w:val="22"/>
        </w:rPr>
        <w:t xml:space="preserve"> Watercraft DUI (RCW 79A.60.040(2) or an equivalent local ordinance, </w:t>
      </w:r>
      <w:r w:rsidRPr="000879F4">
        <w:rPr>
          <w:rFonts w:cs="Arial"/>
          <w:b/>
          <w:bCs/>
          <w:sz w:val="22"/>
        </w:rPr>
        <w:t>but convicted</w:t>
      </w:r>
      <w:r w:rsidRPr="000879F4">
        <w:rPr>
          <w:rFonts w:cs="Arial"/>
          <w:sz w:val="22"/>
        </w:rPr>
        <w:t xml:space="preserve"> of Operating a Watercraft in a reckless manner (RCW 79A.60.040(1)) or an equivalent local ordinance; (4) </w:t>
      </w:r>
      <w:r w:rsidRPr="000879F4">
        <w:rPr>
          <w:rFonts w:cs="Arial"/>
          <w:b/>
          <w:bCs/>
          <w:sz w:val="22"/>
        </w:rPr>
        <w:t xml:space="preserve">Originally charged </w:t>
      </w:r>
      <w:r w:rsidRPr="000879F4">
        <w:rPr>
          <w:rFonts w:cs="Arial"/>
          <w:sz w:val="22"/>
        </w:rPr>
        <w:t>with Aircraft DUI (RCW 47.68.220) or an equivalent local ordinance, but convicted of Operating an Aircraft in a careless or reckless manner (RCW 47.68.220) or an equivalent local ordinance.</w:t>
      </w:r>
    </w:p>
    <w:p w14:paraId="52D51651" w14:textId="14AA098B" w:rsidR="007E7290" w:rsidRPr="000879F4" w:rsidRDefault="003607DE" w:rsidP="00C77E63">
      <w:pPr>
        <w:widowControl w:val="0"/>
        <w:tabs>
          <w:tab w:val="left" w:pos="360"/>
        </w:tabs>
        <w:ind w:left="360"/>
        <w:rPr>
          <w:rFonts w:cs="Arial"/>
          <w:i/>
          <w:iCs/>
          <w:sz w:val="22"/>
          <w:lang w:val="es-US"/>
        </w:rPr>
      </w:pPr>
      <w:r w:rsidRPr="000879F4">
        <w:rPr>
          <w:rFonts w:cs="Arial"/>
          <w:b/>
          <w:bCs/>
          <w:i/>
          <w:iCs/>
          <w:sz w:val="22"/>
          <w:lang w:val="es-US"/>
        </w:rPr>
        <w:t>Condenas enmendadas</w:t>
      </w:r>
      <w:r w:rsidRPr="000879F4">
        <w:rPr>
          <w:rFonts w:cs="Arial"/>
          <w:i/>
          <w:iCs/>
          <w:sz w:val="22"/>
          <w:lang w:val="es-US"/>
        </w:rPr>
        <w:t xml:space="preserve"> por: (1) </w:t>
      </w:r>
      <w:r w:rsidRPr="000879F4">
        <w:rPr>
          <w:rFonts w:cs="Arial"/>
          <w:b/>
          <w:bCs/>
          <w:i/>
          <w:iCs/>
          <w:sz w:val="22"/>
          <w:lang w:val="es-US"/>
        </w:rPr>
        <w:t xml:space="preserve">Acusación original de </w:t>
      </w:r>
      <w:r w:rsidRPr="000879F4">
        <w:rPr>
          <w:rFonts w:cs="Arial"/>
          <w:i/>
          <w:iCs/>
          <w:sz w:val="22"/>
          <w:lang w:val="es-US"/>
        </w:rPr>
        <w:t xml:space="preserve">DUI (RCW 46.61.502) o control físico (RCW 46.61.504) o por una ordenanza local equivalente o por homicidio vehicular </w:t>
      </w:r>
      <w:r w:rsidRPr="000879F4">
        <w:rPr>
          <w:rFonts w:cs="Arial"/>
          <w:i/>
          <w:iCs/>
          <w:sz w:val="22"/>
          <w:lang w:val="es-US"/>
        </w:rPr>
        <w:lastRenderedPageBreak/>
        <w:t xml:space="preserve">(RCW 46.61.520) o agresión vehicular (RCW 46.61.522); </w:t>
      </w:r>
      <w:r w:rsidRPr="000879F4">
        <w:rPr>
          <w:rFonts w:cs="Arial"/>
          <w:b/>
          <w:bCs/>
          <w:i/>
          <w:iCs/>
          <w:sz w:val="22"/>
          <w:lang w:val="es-US"/>
        </w:rPr>
        <w:t>pero con condena por</w:t>
      </w:r>
      <w:r w:rsidRPr="000879F4">
        <w:rPr>
          <w:rFonts w:cs="Arial"/>
          <w:i/>
          <w:iCs/>
          <w:sz w:val="22"/>
          <w:lang w:val="es-US"/>
        </w:rPr>
        <w:t xml:space="preserve"> conducción imprudente en 1.</w:t>
      </w:r>
      <w:r w:rsidRPr="000879F4">
        <w:rPr>
          <w:rFonts w:cs="Arial"/>
          <w:i/>
          <w:iCs/>
          <w:sz w:val="22"/>
          <w:vertAlign w:val="superscript"/>
          <w:lang w:val="es-US"/>
        </w:rPr>
        <w:t>er</w:t>
      </w:r>
      <w:r w:rsidRPr="000879F4">
        <w:rPr>
          <w:rFonts w:cs="Arial"/>
          <w:i/>
          <w:iCs/>
          <w:sz w:val="22"/>
          <w:lang w:val="es-US"/>
        </w:rPr>
        <w:t xml:space="preserve"> grado (RCW 46.61.5249); conducción imprudente (RCW 46.61.500) o imprudencia temeraria (RCW 9A.36.050) o por una ordenanza local equivalente. Esta sección también se aplica para condenas equivalentes fuera del estado; (2) </w:t>
      </w:r>
      <w:r w:rsidRPr="000879F4">
        <w:rPr>
          <w:rFonts w:cs="Arial"/>
          <w:b/>
          <w:bCs/>
          <w:i/>
          <w:iCs/>
          <w:sz w:val="22"/>
          <w:lang w:val="es-US"/>
        </w:rPr>
        <w:t>Acusación original de</w:t>
      </w:r>
      <w:r w:rsidRPr="000879F4">
        <w:rPr>
          <w:rFonts w:cs="Arial"/>
          <w:i/>
          <w:iCs/>
          <w:sz w:val="22"/>
          <w:lang w:val="es-US"/>
        </w:rPr>
        <w:t xml:space="preserve"> homicidio vehicular (RCW 46.61.520) o agresión vehicular (RCW 46.61.522) cometida bajo la influencia de licor embriagante o de cualquier droga; </w:t>
      </w:r>
      <w:r w:rsidRPr="000879F4">
        <w:rPr>
          <w:rFonts w:cs="Arial"/>
          <w:b/>
          <w:bCs/>
          <w:i/>
          <w:iCs/>
          <w:sz w:val="22"/>
          <w:lang w:val="es-US"/>
        </w:rPr>
        <w:t>pero con condena por</w:t>
      </w:r>
      <w:r w:rsidRPr="000879F4">
        <w:rPr>
          <w:rFonts w:cs="Arial"/>
          <w:i/>
          <w:iCs/>
          <w:sz w:val="22"/>
          <w:lang w:val="es-US"/>
        </w:rPr>
        <w:t xml:space="preserve"> homicidio vehicular o agresión vehicular cometida de manera imprudente o con desinterés por la seguridad de otros; (3) </w:t>
      </w:r>
      <w:r w:rsidRPr="000879F4">
        <w:rPr>
          <w:rFonts w:cs="Arial"/>
          <w:b/>
          <w:bCs/>
          <w:i/>
          <w:iCs/>
          <w:sz w:val="22"/>
          <w:lang w:val="es-US"/>
        </w:rPr>
        <w:t xml:space="preserve">Acusación original de </w:t>
      </w:r>
      <w:r w:rsidRPr="000879F4">
        <w:rPr>
          <w:rFonts w:cs="Arial"/>
          <w:i/>
          <w:iCs/>
          <w:sz w:val="22"/>
          <w:lang w:val="es-US"/>
        </w:rPr>
        <w:t xml:space="preserve">DUI en una embarcación (RCW 79A.60.040(2) o una ordenanza local equivalente, </w:t>
      </w:r>
      <w:r w:rsidRPr="000879F4">
        <w:rPr>
          <w:rFonts w:cs="Arial"/>
          <w:b/>
          <w:bCs/>
          <w:i/>
          <w:iCs/>
          <w:sz w:val="22"/>
          <w:lang w:val="es-US"/>
        </w:rPr>
        <w:t>pero con condena por</w:t>
      </w:r>
      <w:r w:rsidRPr="000879F4">
        <w:rPr>
          <w:rFonts w:cs="Arial"/>
          <w:i/>
          <w:iCs/>
          <w:sz w:val="22"/>
          <w:lang w:val="es-US"/>
        </w:rPr>
        <w:t xml:space="preserve"> operar una embarcación de manera imprudente (RCW 79A.60.040.(1) o una ordenanza local equivalente; (4) </w:t>
      </w:r>
      <w:r w:rsidRPr="000879F4">
        <w:rPr>
          <w:rFonts w:cs="Arial"/>
          <w:b/>
          <w:bCs/>
          <w:i/>
          <w:iCs/>
          <w:sz w:val="22"/>
          <w:lang w:val="es-US"/>
        </w:rPr>
        <w:t>Acusación original de</w:t>
      </w:r>
      <w:r w:rsidRPr="000879F4">
        <w:rPr>
          <w:rFonts w:cs="Arial"/>
          <w:i/>
          <w:iCs/>
          <w:sz w:val="22"/>
          <w:lang w:val="es-US"/>
        </w:rPr>
        <w:t xml:space="preserve"> DUI en una aeronave (RCW 47.68.220) o una ordenanza local equivalente, pero con condena por operar una aeronave de manera descuidada o imprudente (RCW 47.68.220) o una ordenanza local equivalente.</w:t>
      </w:r>
    </w:p>
    <w:p w14:paraId="762B6EAD" w14:textId="77777777" w:rsidR="003607DE" w:rsidRPr="000879F4" w:rsidRDefault="009939FB" w:rsidP="00F14393">
      <w:pPr>
        <w:pStyle w:val="ListParagraph"/>
        <w:numPr>
          <w:ilvl w:val="0"/>
          <w:numId w:val="15"/>
        </w:numPr>
        <w:tabs>
          <w:tab w:val="left" w:pos="360"/>
        </w:tabs>
        <w:ind w:left="360" w:hanging="270"/>
        <w:rPr>
          <w:rFonts w:ascii="Arial" w:hAnsi="Arial" w:cs="Arial"/>
          <w:sz w:val="22"/>
          <w:szCs w:val="22"/>
        </w:rPr>
      </w:pPr>
      <w:r w:rsidRPr="000879F4">
        <w:rPr>
          <w:rFonts w:ascii="Arial" w:hAnsi="Arial" w:cs="Arial"/>
          <w:b/>
          <w:bCs/>
          <w:sz w:val="22"/>
          <w:szCs w:val="22"/>
        </w:rPr>
        <w:t xml:space="preserve">Deferred Prosecution Granted </w:t>
      </w:r>
      <w:r w:rsidRPr="000879F4">
        <w:rPr>
          <w:rFonts w:ascii="Arial" w:hAnsi="Arial" w:cs="Arial"/>
          <w:sz w:val="22"/>
          <w:szCs w:val="22"/>
        </w:rPr>
        <w:t>for: (1) Driving Under the Influence (DUI) (RCW 46.61.502), including local and out-of-state equivalents; (2) Physical Control of a Vehicle under the influence (Physical Control) (RCW 46.61.504), including local and out-of-state equivalents; (3) Negligent Driving 1st (RCW 46.61.5249) or equivalent local ordinance if the</w:t>
      </w:r>
      <w:r w:rsidRPr="000879F4">
        <w:rPr>
          <w:rFonts w:ascii="Arial" w:hAnsi="Arial" w:cs="Arial"/>
          <w:i/>
          <w:iCs/>
          <w:sz w:val="22"/>
          <w:szCs w:val="22"/>
        </w:rPr>
        <w:t xml:space="preserve"> </w:t>
      </w:r>
      <w:r w:rsidRPr="000879F4">
        <w:rPr>
          <w:rFonts w:ascii="Arial" w:hAnsi="Arial" w:cs="Arial"/>
          <w:sz w:val="22"/>
          <w:szCs w:val="22"/>
        </w:rPr>
        <w:t>charge under which the deferred prosecution was granted was originally filed as a violation of DUI</w:t>
      </w:r>
      <w:r w:rsidRPr="000879F4">
        <w:rPr>
          <w:rFonts w:ascii="Arial" w:hAnsi="Arial" w:cs="Arial"/>
          <w:i/>
          <w:iCs/>
          <w:sz w:val="22"/>
          <w:szCs w:val="22"/>
        </w:rPr>
        <w:t xml:space="preserve"> </w:t>
      </w:r>
      <w:r w:rsidRPr="000879F4">
        <w:rPr>
          <w:rFonts w:ascii="Arial" w:hAnsi="Arial" w:cs="Arial"/>
          <w:sz w:val="22"/>
          <w:szCs w:val="22"/>
        </w:rPr>
        <w:t>(RCW 46.61.502) or Physical Control (RCW 46.61.504),</w:t>
      </w:r>
      <w:r w:rsidRPr="000879F4">
        <w:rPr>
          <w:rFonts w:ascii="Arial" w:hAnsi="Arial" w:cs="Arial"/>
          <w:i/>
          <w:iCs/>
          <w:sz w:val="22"/>
          <w:szCs w:val="22"/>
        </w:rPr>
        <w:t xml:space="preserve"> </w:t>
      </w:r>
      <w:r w:rsidRPr="000879F4">
        <w:rPr>
          <w:rFonts w:ascii="Arial" w:hAnsi="Arial" w:cs="Arial"/>
          <w:sz w:val="22"/>
          <w:szCs w:val="22"/>
        </w:rPr>
        <w:t>or an equivalent local ordinance,</w:t>
      </w:r>
      <w:r w:rsidRPr="000879F4">
        <w:rPr>
          <w:rFonts w:ascii="Arial" w:hAnsi="Arial" w:cs="Arial"/>
          <w:i/>
          <w:iCs/>
          <w:sz w:val="22"/>
          <w:szCs w:val="22"/>
        </w:rPr>
        <w:t xml:space="preserve"> </w:t>
      </w:r>
      <w:r w:rsidRPr="000879F4">
        <w:rPr>
          <w:rFonts w:ascii="Arial" w:hAnsi="Arial" w:cs="Arial"/>
          <w:sz w:val="22"/>
          <w:szCs w:val="22"/>
        </w:rPr>
        <w:t>or Vehicular Homicide</w:t>
      </w:r>
      <w:r w:rsidRPr="000879F4">
        <w:rPr>
          <w:rFonts w:ascii="Arial" w:hAnsi="Arial" w:cs="Arial"/>
          <w:i/>
          <w:iCs/>
          <w:sz w:val="22"/>
          <w:szCs w:val="22"/>
        </w:rPr>
        <w:t xml:space="preserve"> </w:t>
      </w:r>
      <w:r w:rsidRPr="000879F4">
        <w:rPr>
          <w:rFonts w:ascii="Arial" w:hAnsi="Arial" w:cs="Arial"/>
          <w:sz w:val="22"/>
          <w:szCs w:val="22"/>
        </w:rPr>
        <w:t>(RCW 46.61.520) or Vehicular Assault (RCW 46.61.522); and (4) an equivalent out-of-state deferred prosecution for DUI or Physical Control, including a substance use disorder treatment program (RCW 46.61.5055(14)(a)(xvi).</w:t>
      </w:r>
    </w:p>
    <w:p w14:paraId="033C8CC2" w14:textId="4365A6F2" w:rsidR="009939FB" w:rsidRPr="000879F4" w:rsidRDefault="003607DE" w:rsidP="00C77E63">
      <w:pPr>
        <w:pStyle w:val="ListParagraph"/>
        <w:tabs>
          <w:tab w:val="left" w:pos="360"/>
        </w:tabs>
        <w:ind w:left="360"/>
        <w:rPr>
          <w:rFonts w:ascii="Arial" w:hAnsi="Arial" w:cs="Arial"/>
          <w:i/>
          <w:iCs/>
          <w:sz w:val="22"/>
          <w:szCs w:val="22"/>
          <w:lang w:val="es-US"/>
        </w:rPr>
      </w:pPr>
      <w:r w:rsidRPr="000879F4">
        <w:rPr>
          <w:rFonts w:ascii="Arial" w:hAnsi="Arial" w:cs="Arial"/>
          <w:b/>
          <w:bCs/>
          <w:i/>
          <w:iCs/>
          <w:sz w:val="22"/>
          <w:szCs w:val="22"/>
          <w:lang w:val="es-US"/>
        </w:rPr>
        <w:t xml:space="preserve">Procesamiento diferido concedido </w:t>
      </w:r>
      <w:r w:rsidRPr="000879F4">
        <w:rPr>
          <w:rFonts w:ascii="Arial" w:hAnsi="Arial" w:cs="Arial"/>
          <w:i/>
          <w:iCs/>
          <w:sz w:val="22"/>
          <w:szCs w:val="22"/>
          <w:lang w:val="es-US"/>
        </w:rPr>
        <w:t>por: (1) Conducir bajo la influencia (DUI) (RCW 46.61.502) incluidos los equivalentes locales y fuera del estado; (2) Control físico de un vehículo bajo la influencia (control físico) (RCW 46.61.504) incluidos los equivalentes locales y fuera del estado; (3) Conducción negligente en 1.</w:t>
      </w:r>
      <w:r w:rsidRPr="000879F4">
        <w:rPr>
          <w:rFonts w:ascii="Arial" w:hAnsi="Arial" w:cs="Arial"/>
          <w:i/>
          <w:iCs/>
          <w:sz w:val="22"/>
          <w:szCs w:val="22"/>
          <w:vertAlign w:val="superscript"/>
          <w:lang w:val="es-US"/>
        </w:rPr>
        <w:t>er</w:t>
      </w:r>
      <w:r w:rsidRPr="000879F4">
        <w:rPr>
          <w:rFonts w:ascii="Arial" w:hAnsi="Arial" w:cs="Arial"/>
          <w:i/>
          <w:iCs/>
          <w:sz w:val="22"/>
          <w:szCs w:val="22"/>
          <w:lang w:val="es-US"/>
        </w:rPr>
        <w:t xml:space="preserve"> grado (RCW 46.61.5249) o una ordenanza local equivalente, si el cargo por el que se concedió el procesamiento diferido originalmente se tramitó como una infracción de DUI (RCW 46.61.502) o control físico (RCW 46.61.504), o una ordenanza local equivalente, u homicidio vehicular (RCW 46.61.520) o agresión vehicular (RCW 46.61.522); y (4) un procesamiento diferido equivalente fuera del estado por DUI o control físico, incluido un programa de tratamiento para trastorno de consumo de sustancias (RCW 46.61.5055(14)(a)(xvi)). </w:t>
      </w:r>
    </w:p>
    <w:p w14:paraId="31A7E7AC" w14:textId="77777777" w:rsidR="003607DE" w:rsidRPr="000879F4" w:rsidRDefault="00581C1C" w:rsidP="00F14393">
      <w:pPr>
        <w:tabs>
          <w:tab w:val="left" w:pos="360"/>
          <w:tab w:val="num" w:pos="558"/>
        </w:tabs>
        <w:ind w:left="360" w:hanging="270"/>
        <w:rPr>
          <w:rFonts w:cs="Arial"/>
          <w:sz w:val="22"/>
        </w:rPr>
      </w:pPr>
      <w:r w:rsidRPr="000879F4">
        <w:rPr>
          <w:rFonts w:cs="Arial"/>
          <w:sz w:val="22"/>
          <w:lang w:val="es-US"/>
        </w:rPr>
        <w:tab/>
      </w:r>
      <w:r w:rsidRPr="000879F4">
        <w:rPr>
          <w:rFonts w:cs="Arial"/>
          <w:sz w:val="22"/>
        </w:rPr>
        <w:t>If a deferred prosecution is revoked based on a subsequent conviction for an offense listed in RCW 46.61.5055(14)(a), the subsequent conviction shall not be treated as a prior offense of the revoked deferred prosecution for the purposes of sentencing.</w:t>
      </w:r>
    </w:p>
    <w:p w14:paraId="6452BA93" w14:textId="6F852E61" w:rsidR="009939FB" w:rsidRPr="000879F4" w:rsidRDefault="003607DE" w:rsidP="00A060CB">
      <w:pPr>
        <w:tabs>
          <w:tab w:val="left" w:pos="360"/>
          <w:tab w:val="num" w:pos="558"/>
        </w:tabs>
        <w:ind w:left="360" w:hanging="270"/>
        <w:rPr>
          <w:rFonts w:cs="Arial"/>
          <w:i/>
          <w:iCs/>
          <w:sz w:val="22"/>
          <w:lang w:val="es-US"/>
        </w:rPr>
      </w:pPr>
      <w:r w:rsidRPr="000879F4">
        <w:rPr>
          <w:rFonts w:cs="Arial"/>
          <w:i/>
          <w:iCs/>
          <w:sz w:val="22"/>
        </w:rPr>
        <w:tab/>
      </w:r>
      <w:r w:rsidRPr="000879F4">
        <w:rPr>
          <w:rFonts w:cs="Arial"/>
          <w:i/>
          <w:iCs/>
          <w:sz w:val="22"/>
          <w:lang w:val="es-US"/>
        </w:rPr>
        <w:t>Si un procesamiento diferido se revoca debido a una condena posterior por un delito tipificado en RCW 46.61.5055(14)(a), la condena posterior no se tratará como un delito previo del procesamiento diferido revocado para los efectos de la sentencia.</w:t>
      </w:r>
    </w:p>
    <w:p w14:paraId="4BDCFC1A" w14:textId="77777777" w:rsidR="003607DE" w:rsidRPr="000879F4" w:rsidRDefault="007E7290" w:rsidP="00F14393">
      <w:pPr>
        <w:pStyle w:val="ListParagraph"/>
        <w:numPr>
          <w:ilvl w:val="0"/>
          <w:numId w:val="15"/>
        </w:numPr>
        <w:tabs>
          <w:tab w:val="left" w:pos="360"/>
        </w:tabs>
        <w:ind w:left="360" w:hanging="270"/>
        <w:rPr>
          <w:rFonts w:ascii="Arial" w:hAnsi="Arial" w:cs="Arial"/>
          <w:sz w:val="22"/>
          <w:szCs w:val="22"/>
        </w:rPr>
      </w:pPr>
      <w:r w:rsidRPr="000879F4">
        <w:rPr>
          <w:rFonts w:ascii="Arial" w:hAnsi="Arial" w:cs="Arial"/>
          <w:b/>
          <w:bCs/>
          <w:sz w:val="22"/>
          <w:szCs w:val="22"/>
        </w:rPr>
        <w:t>Deferred Sentences</w:t>
      </w:r>
      <w:r w:rsidRPr="000879F4">
        <w:rPr>
          <w:rFonts w:ascii="Arial" w:hAnsi="Arial" w:cs="Arial"/>
          <w:sz w:val="22"/>
          <w:szCs w:val="22"/>
        </w:rPr>
        <w:t xml:space="preserve"> for: Originally charged with DUI (RCW 46.61.502) or Physical Control (RCW 46.61.504) or an equivalent local ordinance, or Vehicular Homicide (RCW 46.61.520) or Vehicular Assault (RCW 46.61.522);</w:t>
      </w:r>
      <w:r w:rsidRPr="000879F4">
        <w:rPr>
          <w:rFonts w:ascii="Arial" w:hAnsi="Arial" w:cs="Arial"/>
          <w:i/>
          <w:iCs/>
          <w:sz w:val="22"/>
          <w:szCs w:val="22"/>
        </w:rPr>
        <w:t xml:space="preserve"> </w:t>
      </w:r>
      <w:r w:rsidRPr="000879F4">
        <w:rPr>
          <w:rFonts w:ascii="Arial" w:hAnsi="Arial" w:cs="Arial"/>
          <w:sz w:val="22"/>
          <w:szCs w:val="22"/>
        </w:rPr>
        <w:t>but deferred sentence was imposed for: Negligent Driving 1st (RCW 46.61.5249), Reckless Driving (RCW 46.61.500), Reckless Endangerment (RCW 9A.36.050), or an equivalent local ordinance.</w:t>
      </w:r>
    </w:p>
    <w:p w14:paraId="6FFCD213" w14:textId="044021AF" w:rsidR="007E7290" w:rsidRPr="000879F4" w:rsidRDefault="003607DE" w:rsidP="00C77E63">
      <w:pPr>
        <w:pStyle w:val="ListParagraph"/>
        <w:tabs>
          <w:tab w:val="left" w:pos="360"/>
        </w:tabs>
        <w:ind w:left="360"/>
        <w:rPr>
          <w:rFonts w:ascii="Arial" w:hAnsi="Arial" w:cs="Arial"/>
          <w:i/>
          <w:iCs/>
          <w:sz w:val="22"/>
          <w:szCs w:val="22"/>
          <w:lang w:val="es-US"/>
        </w:rPr>
      </w:pPr>
      <w:r w:rsidRPr="000879F4">
        <w:rPr>
          <w:rFonts w:ascii="Arial" w:hAnsi="Arial" w:cs="Arial"/>
          <w:b/>
          <w:bCs/>
          <w:i/>
          <w:iCs/>
          <w:sz w:val="22"/>
          <w:szCs w:val="22"/>
          <w:lang w:val="es-US"/>
        </w:rPr>
        <w:t xml:space="preserve">Sentencias diferidas </w:t>
      </w:r>
      <w:r w:rsidRPr="000879F4">
        <w:rPr>
          <w:rFonts w:ascii="Arial" w:hAnsi="Arial" w:cs="Arial"/>
          <w:i/>
          <w:iCs/>
          <w:sz w:val="22"/>
          <w:szCs w:val="22"/>
          <w:lang w:val="es-US"/>
        </w:rPr>
        <w:t>por: Acusación original de DUI (RCW 46.61.502) o control físico (RCW 46.61.504) o por una ordenanza local equivalente o por homicidio vehicular (RCW 46.61.520) o agresión vehicular (RCW 46.61.522); pero se impuso una sentencia diferida por conducción imprudente en 1.</w:t>
      </w:r>
      <w:r w:rsidRPr="000879F4">
        <w:rPr>
          <w:rFonts w:ascii="Arial" w:hAnsi="Arial" w:cs="Arial"/>
          <w:i/>
          <w:iCs/>
          <w:sz w:val="22"/>
          <w:szCs w:val="22"/>
          <w:vertAlign w:val="superscript"/>
          <w:lang w:val="es-US"/>
        </w:rPr>
        <w:t>er</w:t>
      </w:r>
      <w:r w:rsidRPr="000879F4">
        <w:rPr>
          <w:rFonts w:ascii="Arial" w:hAnsi="Arial" w:cs="Arial"/>
          <w:i/>
          <w:iCs/>
          <w:sz w:val="22"/>
          <w:szCs w:val="22"/>
          <w:lang w:val="es-US"/>
        </w:rPr>
        <w:t xml:space="preserve"> grado (RCW 46.61.5249); conducción imprudente (RCW 46.61.500) o imprudencia temeraria (RCW 9A.36.050) o por una ordenanza local equivalente.</w:t>
      </w:r>
    </w:p>
    <w:p w14:paraId="10E97FE0" w14:textId="77777777" w:rsidR="003607DE" w:rsidRPr="000879F4" w:rsidRDefault="007E7290" w:rsidP="00F14393">
      <w:pPr>
        <w:tabs>
          <w:tab w:val="left" w:pos="180"/>
        </w:tabs>
        <w:spacing w:before="60"/>
        <w:rPr>
          <w:rFonts w:cs="Arial"/>
          <w:b/>
          <w:sz w:val="22"/>
        </w:rPr>
      </w:pPr>
      <w:r w:rsidRPr="000879F4">
        <w:rPr>
          <w:rFonts w:cs="Arial"/>
          <w:b/>
          <w:bCs/>
          <w:sz w:val="22"/>
          <w:vertAlign w:val="superscript"/>
        </w:rPr>
        <w:t xml:space="preserve">2 </w:t>
      </w:r>
      <w:r w:rsidRPr="000879F4">
        <w:rPr>
          <w:rFonts w:cs="Arial"/>
          <w:b/>
          <w:bCs/>
          <w:sz w:val="22"/>
          <w:u w:val="single"/>
        </w:rPr>
        <w:t>Mandatory Jail, Electronic Home Monitoring (EHM), and 24/7 Sobriety Program</w:t>
      </w:r>
      <w:r w:rsidRPr="000879F4">
        <w:rPr>
          <w:rFonts w:cs="Arial"/>
          <w:b/>
          <w:bCs/>
          <w:sz w:val="22"/>
        </w:rPr>
        <w:t>:</w:t>
      </w:r>
    </w:p>
    <w:p w14:paraId="511422CE" w14:textId="5057183A" w:rsidR="007E7290" w:rsidRPr="000879F4" w:rsidRDefault="00180B9B" w:rsidP="001D7F66">
      <w:pPr>
        <w:tabs>
          <w:tab w:val="left" w:pos="180"/>
        </w:tabs>
        <w:ind w:left="180"/>
        <w:rPr>
          <w:rFonts w:cs="Arial"/>
          <w:i/>
          <w:iCs/>
          <w:sz w:val="22"/>
          <w:lang w:val="es-US"/>
        </w:rPr>
      </w:pPr>
      <w:r w:rsidRPr="000879F4">
        <w:rPr>
          <w:rFonts w:cs="Arial"/>
          <w:b/>
          <w:bCs/>
          <w:i/>
          <w:iCs/>
          <w:sz w:val="22"/>
          <w:u w:val="single"/>
          <w:lang w:val="es-US"/>
        </w:rPr>
        <w:lastRenderedPageBreak/>
        <w:t>Cárcel obligatoria, monitoreo electrónico en el domicilio (EHM) y programa de sobriedad 24/7:</w:t>
      </w:r>
    </w:p>
    <w:p w14:paraId="7AB5709A" w14:textId="77777777" w:rsidR="003607DE" w:rsidRPr="000879F4" w:rsidRDefault="007E7290" w:rsidP="00F14393">
      <w:pPr>
        <w:pStyle w:val="ListParagraph"/>
        <w:numPr>
          <w:ilvl w:val="0"/>
          <w:numId w:val="15"/>
        </w:numPr>
        <w:ind w:left="360" w:hanging="270"/>
        <w:rPr>
          <w:rFonts w:ascii="Arial" w:hAnsi="Arial" w:cs="Arial"/>
          <w:sz w:val="22"/>
          <w:szCs w:val="22"/>
        </w:rPr>
      </w:pPr>
      <w:r w:rsidRPr="000879F4">
        <w:rPr>
          <w:rFonts w:ascii="Arial" w:hAnsi="Arial" w:cs="Arial"/>
          <w:b/>
          <w:bCs/>
          <w:sz w:val="22"/>
          <w:szCs w:val="22"/>
        </w:rPr>
        <w:t>No prior offenses:</w:t>
      </w:r>
      <w:r w:rsidRPr="000879F4">
        <w:rPr>
          <w:rFonts w:ascii="Arial" w:hAnsi="Arial" w:cs="Arial"/>
          <w:sz w:val="22"/>
          <w:szCs w:val="22"/>
        </w:rPr>
        <w:t xml:space="preserve"> Where there are no prior offenses with an arrest date within 7 years before or after the arrest date of the current offense, the mandatory imprisonment may not be suspended unless the court finds that imposition of this mandatory minimum sentence would impose a substantial risk to the offender’s physical or mental well-being. The court may grant EHM instead of mandatory minimum jail. Instead of jail time or EHM in lieu of jail time, and when the alcohol concentration is (1) less than 0.15, the court may order a 90-day period of 24/7 sobriety program monitoring or (2) at least 0.15, the court may order a 120-day period of 24/7 sobriety program monitoring.</w:t>
      </w:r>
    </w:p>
    <w:p w14:paraId="413BFF68" w14:textId="53A1FD8B" w:rsidR="005D3831" w:rsidRPr="000879F4" w:rsidRDefault="003607DE" w:rsidP="00180B9B">
      <w:pPr>
        <w:pStyle w:val="ListParagraph"/>
        <w:ind w:left="360"/>
        <w:rPr>
          <w:rFonts w:ascii="Arial" w:hAnsi="Arial" w:cs="Arial"/>
          <w:i/>
          <w:iCs/>
          <w:sz w:val="22"/>
          <w:szCs w:val="22"/>
          <w:lang w:val="es-US"/>
        </w:rPr>
      </w:pPr>
      <w:r w:rsidRPr="000879F4">
        <w:rPr>
          <w:rFonts w:ascii="Arial" w:hAnsi="Arial" w:cs="Arial"/>
          <w:b/>
          <w:bCs/>
          <w:i/>
          <w:iCs/>
          <w:sz w:val="22"/>
          <w:szCs w:val="22"/>
          <w:lang w:val="es-US"/>
        </w:rPr>
        <w:t>Sin delitos previos:</w:t>
      </w:r>
      <w:r w:rsidRPr="000879F4">
        <w:rPr>
          <w:rFonts w:ascii="Arial" w:hAnsi="Arial" w:cs="Arial"/>
          <w:i/>
          <w:iCs/>
          <w:sz w:val="22"/>
          <w:szCs w:val="22"/>
          <w:lang w:val="es-US"/>
        </w:rPr>
        <w:t xml:space="preserve"> Cuando no existan delitos previos con una fecha de arresto en los 7 años previos o posteriores a la fecha del arresto por el delito actual, la prisión obligatoria no podrá suspenderse, a menos que el tribunal determine que la imposición de esta sentencia mínima obligatoria supondría un riesgo sustancial para el bienestar físico o mental del delincuente. El tribunal puede conceder EHM en lugar de la sentencia de cárcel mínima obligatoria. En lugar del tiempo de cárcel o de EHM en lugar de cárcel, y cuando la concentración de alcohol sea (1) menor a 0.15, el tribunal puede ordenar un período de 90 días de monitoreo de un programa de sobriedad 24/7 o (2) por lo menos 0.15, el tribunal puede ordenar un período de 120 días de monitoreo de un programa de sobriedad 24/7.</w:t>
      </w:r>
    </w:p>
    <w:p w14:paraId="424EA6A4" w14:textId="77777777" w:rsidR="003607DE" w:rsidRPr="000879F4" w:rsidRDefault="007E7290" w:rsidP="00F14393">
      <w:pPr>
        <w:pStyle w:val="ListParagraph"/>
        <w:numPr>
          <w:ilvl w:val="0"/>
          <w:numId w:val="15"/>
        </w:numPr>
        <w:ind w:left="360" w:hanging="270"/>
        <w:rPr>
          <w:rFonts w:ascii="Arial" w:hAnsi="Arial" w:cs="Arial"/>
          <w:sz w:val="22"/>
          <w:szCs w:val="22"/>
        </w:rPr>
      </w:pPr>
      <w:r w:rsidRPr="000879F4">
        <w:rPr>
          <w:rFonts w:ascii="Arial" w:hAnsi="Arial" w:cs="Arial"/>
          <w:b/>
          <w:bCs/>
          <w:sz w:val="22"/>
          <w:szCs w:val="22"/>
        </w:rPr>
        <w:t>One prior offense:</w:t>
      </w:r>
      <w:r w:rsidRPr="000879F4">
        <w:rPr>
          <w:rFonts w:ascii="Arial" w:hAnsi="Arial" w:cs="Arial"/>
          <w:sz w:val="22"/>
          <w:szCs w:val="22"/>
        </w:rPr>
        <w:t xml:space="preserve"> Where there is 1 prior offense with an arrest date within 7 years before or after the arrest date of the current offense, the mandatory imprisonment and EHM may not be suspended unless the court finds that imposition of this mandatory minimum sentence would impose a substantial risk to the offender’s physical or mental well-being. In lieu of the mandatory term of imprisonment and EHM, when alcohol concentration is (1) less than 0.15, the court may order a minimum of either 180 days of EHM or a 120-day period of 24/7 sobriety program monitoring or (2) at least 0.15, the court may order a minimum either 6 months of EHM or a 120-day period of 24/7 sobriety program monitoring, or a 120-day ignition interlock device requirement, or both.</w:t>
      </w:r>
    </w:p>
    <w:p w14:paraId="5B9D4461" w14:textId="1D6B0EA3" w:rsidR="007E7290" w:rsidRPr="000879F4" w:rsidRDefault="003607DE" w:rsidP="007B74A2">
      <w:pPr>
        <w:pStyle w:val="ListParagraph"/>
        <w:ind w:left="360"/>
        <w:rPr>
          <w:rFonts w:ascii="Arial" w:hAnsi="Arial" w:cs="Arial"/>
          <w:i/>
          <w:iCs/>
          <w:sz w:val="22"/>
          <w:szCs w:val="22"/>
          <w:lang w:val="es-US"/>
        </w:rPr>
      </w:pPr>
      <w:r w:rsidRPr="000879F4">
        <w:rPr>
          <w:rFonts w:ascii="Arial" w:hAnsi="Arial" w:cs="Arial"/>
          <w:b/>
          <w:bCs/>
          <w:i/>
          <w:iCs/>
          <w:sz w:val="22"/>
          <w:szCs w:val="22"/>
          <w:lang w:val="es-US"/>
        </w:rPr>
        <w:t>Un delito previo:</w:t>
      </w:r>
      <w:r w:rsidRPr="000879F4">
        <w:rPr>
          <w:rFonts w:ascii="Arial" w:hAnsi="Arial" w:cs="Arial"/>
          <w:i/>
          <w:iCs/>
          <w:sz w:val="22"/>
          <w:szCs w:val="22"/>
          <w:lang w:val="es-US"/>
        </w:rPr>
        <w:t xml:space="preserve"> Cuando exista 1 delito previo con una fecha de arresto en los 7 años previos o posteriores a la fecha del arresto por el delito actual, la prisión obligatoria y el EHM no podrán suspenderse, a menos que el tribunal determine que la imposición de esta sentencia mínima obligatoria supondría un riesgo sustancial para el bienestar físico o mental del delincuente. En lugar del período obligatorio de prisión y EHM, cuando la concentración de alcohol sea (1) menor a 0.15, el tribunal puede ordenar un período mínimo de 180 días de EHM o un período de 120 días de monitoreo de un programa de sobriedad 24/7 o (2) por lo menos 0.15, el tribunal puede ordenar un período mínimo de 6 meses de EHM o un período de 120 días de monitoreo de un programa de sobriedad 24/7, o la obligación de utilizar un dispositivo de bloqueo de ignición por 120 días, o ambas cosas.</w:t>
      </w:r>
    </w:p>
    <w:p w14:paraId="262B326A" w14:textId="77777777" w:rsidR="003607DE" w:rsidRPr="000879F4" w:rsidRDefault="007E7290" w:rsidP="00F14393">
      <w:pPr>
        <w:pStyle w:val="ListParagraph"/>
        <w:numPr>
          <w:ilvl w:val="0"/>
          <w:numId w:val="15"/>
        </w:numPr>
        <w:ind w:left="360" w:hanging="270"/>
        <w:rPr>
          <w:rFonts w:ascii="Arial" w:hAnsi="Arial" w:cs="Arial"/>
          <w:sz w:val="22"/>
          <w:szCs w:val="22"/>
        </w:rPr>
      </w:pPr>
      <w:r w:rsidRPr="000879F4">
        <w:rPr>
          <w:rFonts w:ascii="Arial" w:hAnsi="Arial" w:cs="Arial"/>
          <w:b/>
          <w:bCs/>
          <w:sz w:val="22"/>
          <w:szCs w:val="22"/>
        </w:rPr>
        <w:t>Two prior offenses:</w:t>
      </w:r>
      <w:r w:rsidRPr="000879F4">
        <w:rPr>
          <w:rFonts w:ascii="Arial" w:hAnsi="Arial" w:cs="Arial"/>
          <w:sz w:val="22"/>
          <w:szCs w:val="22"/>
        </w:rPr>
        <w:t xml:space="preserve"> If there are 2 prior offenses with an arrest date within 7 years before or after the arrest date of the current offense, the mandatory jail shall be served by imprisonment for the minimum statutory term and may not be suspended unless the court finds that imposition of this mandatory minimum sentence would impose a substantial risk to the offender’s physical or mental well-being. In lieu of the mandatory minimum term of imprisonment and EHM the court may order a minimum of either 360 days of EHM or 360-day period of 24/7 sobriety program and monitoring. If the 24/7 sobriety program is available, the court shall order 6-month 24/7 sobriety program monitoring, or a 6-month ignition interlock device requirement, or both.</w:t>
      </w:r>
    </w:p>
    <w:p w14:paraId="3B552C35" w14:textId="2AC11BBB" w:rsidR="007E7290" w:rsidRPr="000879F4" w:rsidRDefault="003607DE" w:rsidP="007B74A2">
      <w:pPr>
        <w:pStyle w:val="ListParagraph"/>
        <w:ind w:left="360"/>
        <w:rPr>
          <w:rFonts w:ascii="Arial" w:hAnsi="Arial" w:cs="Arial"/>
          <w:i/>
          <w:iCs/>
          <w:sz w:val="22"/>
          <w:szCs w:val="22"/>
          <w:lang w:val="es-US"/>
        </w:rPr>
      </w:pPr>
      <w:r w:rsidRPr="000879F4">
        <w:rPr>
          <w:rFonts w:ascii="Arial" w:hAnsi="Arial" w:cs="Arial"/>
          <w:b/>
          <w:bCs/>
          <w:i/>
          <w:iCs/>
          <w:sz w:val="22"/>
          <w:szCs w:val="22"/>
          <w:lang w:val="es-US"/>
        </w:rPr>
        <w:t>Dos delitos previos:</w:t>
      </w:r>
      <w:r w:rsidRPr="000879F4">
        <w:rPr>
          <w:rFonts w:ascii="Arial" w:hAnsi="Arial" w:cs="Arial"/>
          <w:i/>
          <w:iCs/>
          <w:sz w:val="22"/>
          <w:szCs w:val="22"/>
          <w:lang w:val="es-US"/>
        </w:rPr>
        <w:t xml:space="preserve"> Si existen 2 delitos previos con una fecha de arresto en los 7 años previos o posteriores a la fecha del arresto por el delito actual, la pena de cárcel obligatoria deberá cumplirse con prisión durante el período legal mínimo y no podrá suspenderse, a </w:t>
      </w:r>
      <w:r w:rsidRPr="000879F4">
        <w:rPr>
          <w:rFonts w:ascii="Arial" w:hAnsi="Arial" w:cs="Arial"/>
          <w:i/>
          <w:iCs/>
          <w:sz w:val="22"/>
          <w:szCs w:val="22"/>
          <w:lang w:val="es-US"/>
        </w:rPr>
        <w:lastRenderedPageBreak/>
        <w:t>menos que el tribunal determine que la imposición de esta sentencia mínima obligatoria supondría un riesgo sustancial para el bienestar físico o mental del delincuente. En lugar del período mínimo obligatorio de prisión y EHM, el tribunal puede ordenar un período mínimo de 360 días de EHM o un período de 360 días de monitoreo de un programa de sobriedad 24/7. Si el programa de sobriedad 24/7 está disponible, el tribunal deberá ordenar 6 meses de monitoreo del programa de sobriedad 24/7, o la obligación de usar un dispositivo de bloqueo de ignición por 6 meses, o ambas cosas.</w:t>
      </w:r>
    </w:p>
    <w:p w14:paraId="252E5057" w14:textId="77777777" w:rsidR="003607DE" w:rsidRPr="000879F4" w:rsidRDefault="00AE3EEF" w:rsidP="00F14393">
      <w:pPr>
        <w:pStyle w:val="ListParagraph"/>
        <w:numPr>
          <w:ilvl w:val="0"/>
          <w:numId w:val="15"/>
        </w:numPr>
        <w:ind w:left="360" w:hanging="270"/>
        <w:rPr>
          <w:rFonts w:ascii="Arial" w:hAnsi="Arial" w:cs="Arial"/>
          <w:color w:val="000000"/>
          <w:sz w:val="22"/>
          <w:szCs w:val="22"/>
        </w:rPr>
      </w:pPr>
      <w:r w:rsidRPr="000879F4">
        <w:rPr>
          <w:rFonts w:ascii="Arial" w:hAnsi="Arial" w:cs="Arial"/>
          <w:b/>
          <w:bCs/>
          <w:color w:val="000000"/>
          <w:sz w:val="22"/>
          <w:szCs w:val="22"/>
        </w:rPr>
        <w:t xml:space="preserve">II Device: </w:t>
      </w:r>
      <w:r w:rsidRPr="000879F4">
        <w:rPr>
          <w:rFonts w:ascii="Arial" w:hAnsi="Arial" w:cs="Arial"/>
          <w:color w:val="000000"/>
          <w:sz w:val="22"/>
          <w:szCs w:val="22"/>
        </w:rPr>
        <w:t>A sentence imposed for driving without an ignition interlock device (IID), installed as required or for circumventing an IID, must be consecutive to any sentence imposed for DUI or Physical Control. RCW 46.20.740; RCW 46.20.750.</w:t>
      </w:r>
    </w:p>
    <w:p w14:paraId="4D8DC778" w14:textId="1DDB93D3" w:rsidR="00AE3EEF" w:rsidRPr="000879F4" w:rsidRDefault="003607DE" w:rsidP="007B74A2">
      <w:pPr>
        <w:pStyle w:val="ListParagraph"/>
        <w:ind w:left="360"/>
        <w:rPr>
          <w:rFonts w:ascii="Arial" w:hAnsi="Arial" w:cs="Arial"/>
          <w:i/>
          <w:iCs/>
          <w:color w:val="000000"/>
          <w:sz w:val="22"/>
          <w:szCs w:val="22"/>
        </w:rPr>
      </w:pPr>
      <w:r w:rsidRPr="000879F4">
        <w:rPr>
          <w:rFonts w:ascii="Arial" w:hAnsi="Arial" w:cs="Arial"/>
          <w:b/>
          <w:bCs/>
          <w:i/>
          <w:iCs/>
          <w:color w:val="000000"/>
          <w:sz w:val="22"/>
          <w:szCs w:val="22"/>
          <w:lang w:val="es-US"/>
        </w:rPr>
        <w:t xml:space="preserve">Dispositivo de bloqueo de ignición: </w:t>
      </w:r>
      <w:r w:rsidRPr="000879F4">
        <w:rPr>
          <w:rFonts w:ascii="Arial" w:hAnsi="Arial" w:cs="Arial"/>
          <w:i/>
          <w:iCs/>
          <w:color w:val="000000"/>
          <w:sz w:val="22"/>
          <w:szCs w:val="22"/>
          <w:lang w:val="es-US"/>
        </w:rPr>
        <w:t>Una sentencia impuesta por conducir sin un dispositivo de bloqueo de ignición (IID) instalado conforme a lo ordenado, o por burlar el uso del IID, debe ser consecutiva a toda sentencia impuesta por DUI o control físico. RCW 46.20.740; RCW 46.20.750.</w:t>
      </w:r>
    </w:p>
    <w:p w14:paraId="3EEF22FD" w14:textId="77777777" w:rsidR="003607DE" w:rsidRPr="000879F4" w:rsidRDefault="007E7290" w:rsidP="00F14393">
      <w:pPr>
        <w:pStyle w:val="ListParagraph"/>
        <w:widowControl w:val="0"/>
        <w:numPr>
          <w:ilvl w:val="0"/>
          <w:numId w:val="15"/>
        </w:numPr>
        <w:ind w:left="360" w:hanging="270"/>
        <w:rPr>
          <w:rFonts w:ascii="Arial" w:hAnsi="Arial" w:cs="Arial"/>
          <w:sz w:val="22"/>
          <w:szCs w:val="22"/>
        </w:rPr>
      </w:pPr>
      <w:r w:rsidRPr="000879F4">
        <w:rPr>
          <w:rFonts w:ascii="Arial" w:hAnsi="Arial" w:cs="Arial"/>
          <w:sz w:val="22"/>
          <w:szCs w:val="22"/>
        </w:rPr>
        <w:t>The 24/7 sobriety program is a program which requires tests of the defendant’s blood, breath, urine, or other bodily substances to find out if there is alcohol, marijuana, or any controlled substance in their body. Testing must take place at designated location(s). The defendant may be required to pay the fees and costs for the program. RCW 46.61.5055(1), (2), (3), (5); RCW 36.28A.330.</w:t>
      </w:r>
    </w:p>
    <w:p w14:paraId="532A14BE" w14:textId="405D8F39" w:rsidR="007E7290" w:rsidRPr="000879F4" w:rsidRDefault="003607DE" w:rsidP="007B74A2">
      <w:pPr>
        <w:pStyle w:val="ListParagraph"/>
        <w:widowControl w:val="0"/>
        <w:ind w:left="360"/>
        <w:rPr>
          <w:rFonts w:ascii="Arial" w:hAnsi="Arial" w:cs="Arial"/>
          <w:i/>
          <w:iCs/>
          <w:sz w:val="22"/>
          <w:szCs w:val="22"/>
        </w:rPr>
      </w:pPr>
      <w:r w:rsidRPr="000879F4">
        <w:rPr>
          <w:rFonts w:ascii="Arial" w:hAnsi="Arial" w:cs="Arial"/>
          <w:i/>
          <w:iCs/>
          <w:sz w:val="22"/>
          <w:szCs w:val="22"/>
          <w:lang w:val="es-US"/>
        </w:rPr>
        <w:t xml:space="preserve">El programa de sobriedad 24/7 es un programa que ordena pruebas de la sangre, el aliento, la orina y otros fluidos corporales del acusado para determinar si existe alcohol, marihuana o cualquier sustancia controlada en su organismo. Las pruebas deben realizarse en los lugares designados. El acusado puede tener la obligación de pagar las tarifas y los costos del programa. </w:t>
      </w:r>
      <w:r w:rsidRPr="000879F4">
        <w:rPr>
          <w:rFonts w:ascii="Arial" w:hAnsi="Arial" w:cs="Arial"/>
          <w:i/>
          <w:iCs/>
          <w:sz w:val="22"/>
          <w:szCs w:val="22"/>
        </w:rPr>
        <w:t>RCW 46.61.5055(1), (2), (3), (5); RCW 36.28A.330.</w:t>
      </w:r>
    </w:p>
    <w:p w14:paraId="32F598C4" w14:textId="77777777" w:rsidR="003607DE" w:rsidRPr="000879F4" w:rsidRDefault="007E7290" w:rsidP="00F14393">
      <w:pPr>
        <w:widowControl w:val="0"/>
        <w:spacing w:before="100"/>
        <w:ind w:left="86"/>
        <w:rPr>
          <w:rFonts w:cs="Arial"/>
          <w:sz w:val="22"/>
          <w:lang w:val="es-US"/>
        </w:rPr>
      </w:pPr>
      <w:r w:rsidRPr="000879F4">
        <w:rPr>
          <w:rFonts w:cs="Arial"/>
          <w:b/>
          <w:bCs/>
          <w:sz w:val="22"/>
          <w:u w:val="single"/>
        </w:rPr>
        <w:t>Mandatory Conditions of Probation for any Suspended Jail Time</w:t>
      </w:r>
      <w:r w:rsidRPr="000879F4">
        <w:rPr>
          <w:rFonts w:cs="Arial"/>
          <w:b/>
          <w:bCs/>
          <w:sz w:val="22"/>
        </w:rPr>
        <w:t xml:space="preserve">: </w:t>
      </w:r>
      <w:r w:rsidRPr="000879F4">
        <w:rPr>
          <w:rFonts w:cs="Arial"/>
          <w:sz w:val="22"/>
        </w:rPr>
        <w:t xml:space="preserve">The individual is not to: </w:t>
      </w:r>
      <w:r w:rsidRPr="000879F4">
        <w:rPr>
          <w:rFonts w:cs="Arial"/>
          <w:sz w:val="22"/>
        </w:rPr>
        <w:br/>
        <w:t xml:space="preserve">(1) drive a motor vehicle without a valid license to drive, (2) drive a motor vehicle without proof of liability insurance or other financial responsibility (SR 22), (3) drive or be in physical control of a vehicle while having an alcohol concentration of .08 or more or a THC concentration of 5.00 nanograms per milliliter of whole blood or higher within 2 hours after driving, (4) refuse to submit to a test of his or her breath or blood to determine alcohol or drug concentration upon request of a law enforcement officer who has reasonable grounds to believe the person was driving or was in actual physical control of a motor vehicle while under the influence of intoxicating liquor or drug, (5) drive a motor vehicle without a functioning ignition interlock device as required by DOL. For each violation of the above mandatory conditions, the court shall order a minimum of 30-days confinement, which may not be suspended or deferred. For each incident involving a violation, the court shall suspend the license for 30 days. RCW 46.61.5055(11). Courts are required to report violations of mandatory conditions requiring confinement or license suspension to DOL. </w:t>
      </w:r>
      <w:r w:rsidRPr="000879F4">
        <w:rPr>
          <w:rFonts w:cs="Arial"/>
          <w:sz w:val="22"/>
          <w:lang w:val="es-US"/>
        </w:rPr>
        <w:t>RCW 46.61.5055.</w:t>
      </w:r>
    </w:p>
    <w:p w14:paraId="106AA82D" w14:textId="79B72667" w:rsidR="007E7290" w:rsidRPr="000879F4" w:rsidRDefault="003607DE" w:rsidP="00A060CB">
      <w:pPr>
        <w:widowControl w:val="0"/>
        <w:ind w:left="86"/>
        <w:rPr>
          <w:rFonts w:cs="Arial"/>
          <w:i/>
          <w:iCs/>
          <w:sz w:val="22"/>
        </w:rPr>
      </w:pPr>
      <w:r w:rsidRPr="000879F4">
        <w:rPr>
          <w:rFonts w:cs="Arial"/>
          <w:b/>
          <w:bCs/>
          <w:i/>
          <w:iCs/>
          <w:sz w:val="22"/>
          <w:u w:val="single"/>
          <w:lang w:val="es-US"/>
        </w:rPr>
        <w:t>Condiciones obligatorias de libertad vigilada para todos los períodos de cárcel suspendida:</w:t>
      </w:r>
      <w:r w:rsidRPr="000879F4">
        <w:rPr>
          <w:rFonts w:cs="Arial"/>
          <w:b/>
          <w:bCs/>
          <w:i/>
          <w:iCs/>
          <w:sz w:val="22"/>
          <w:lang w:val="es-US"/>
        </w:rPr>
        <w:t xml:space="preserve"> </w:t>
      </w:r>
      <w:r w:rsidRPr="000879F4">
        <w:rPr>
          <w:rFonts w:cs="Arial"/>
          <w:i/>
          <w:iCs/>
          <w:sz w:val="22"/>
          <w:lang w:val="es-US"/>
        </w:rPr>
        <w:t xml:space="preserve">La persona no debe: </w:t>
      </w:r>
      <w:r w:rsidRPr="000879F4">
        <w:rPr>
          <w:rFonts w:cs="Arial"/>
          <w:sz w:val="22"/>
          <w:lang w:val="es-US"/>
        </w:rPr>
        <w:br/>
      </w:r>
      <w:r w:rsidRPr="000879F4">
        <w:rPr>
          <w:rFonts w:cs="Arial"/>
          <w:i/>
          <w:iCs/>
          <w:sz w:val="22"/>
          <w:lang w:val="es-US"/>
        </w:rPr>
        <w:t xml:space="preserve">(1) conducir un vehículo de motor sin una licencia de conducir válida, (2) conducir un vehículo de motor sin un comprobante de seguro de responsabilidad civil u otra responsabilidad financiera (SR 22), (3) conducir o tener el control físico de un vehículo mientras tiene una concentración de alcohol de 0.08 o más o una concentración de THC de 5.00 nanogramos por mililitro de sangre entera o mayor durante las 2 horas posteriores al período de conducción, (4) negarse a someterse a una prueba de aliento o sangre para determinar la concentración de alcohol o drogas cuando se lo solicite un agente del orden público que tenga motivos razonables para creer que la persona estaba conduciendo o tenía el control físico real de un vehículo de motor mientras estaba bajo la influencia de un licor embriagante o de una droga, (5) conducir un vehículo de motor sin un dispositivo de bloqueo de ignición funcional, conforme </w:t>
      </w:r>
      <w:r w:rsidRPr="000879F4">
        <w:rPr>
          <w:rFonts w:cs="Arial"/>
          <w:i/>
          <w:iCs/>
          <w:sz w:val="22"/>
          <w:lang w:val="es-US"/>
        </w:rPr>
        <w:lastRenderedPageBreak/>
        <w:t xml:space="preserve">a lo ordenado por el DOL. Por cada infracción de las condiciones obligatorias anteriores, el tribunal deberá imponer una reclusión mínima de 30 días, que no puede suspenderse ni diferirse. Por cada incidente que involucre una infracción, el tribunal deberá suspender la licencia por 30 días. RCW 46.61.5055(11). Los tribunales tienen la obligación de informar al DOL sobre las infracciones de las condiciones obligatorias que exijan la reclusión del acusado o la suspensión de la licencia. </w:t>
      </w:r>
      <w:r w:rsidRPr="000879F4">
        <w:rPr>
          <w:rFonts w:cs="Arial"/>
          <w:i/>
          <w:iCs/>
          <w:sz w:val="22"/>
        </w:rPr>
        <w:t>RCW 46.61.5055.</w:t>
      </w:r>
    </w:p>
    <w:p w14:paraId="14220925" w14:textId="77777777" w:rsidR="003607DE" w:rsidRPr="000879F4" w:rsidRDefault="007E7290" w:rsidP="00F14393">
      <w:pPr>
        <w:spacing w:before="100"/>
        <w:ind w:left="86" w:hanging="86"/>
        <w:rPr>
          <w:sz w:val="22"/>
          <w:lang w:val="es-US"/>
        </w:rPr>
      </w:pPr>
      <w:r w:rsidRPr="000879F4">
        <w:rPr>
          <w:b/>
          <w:bCs/>
          <w:sz w:val="22"/>
          <w:vertAlign w:val="superscript"/>
        </w:rPr>
        <w:t xml:space="preserve">3 </w:t>
      </w:r>
      <w:r w:rsidRPr="000879F4">
        <w:rPr>
          <w:b/>
          <w:bCs/>
          <w:sz w:val="22"/>
          <w:u w:val="single"/>
        </w:rPr>
        <w:t>Mandatory Monetary Penalty</w:t>
      </w:r>
      <w:r w:rsidRPr="000879F4">
        <w:rPr>
          <w:b/>
          <w:bCs/>
          <w:sz w:val="22"/>
        </w:rPr>
        <w:t>:</w:t>
      </w:r>
      <w:r w:rsidRPr="000879F4">
        <w:rPr>
          <w:sz w:val="22"/>
        </w:rPr>
        <w:t xml:space="preserve"> Criminal Conviction Fee, RCW 3.62.085, shall not be imposed if the defendant is indigent as defined in RCW 10.101.010(3)(a)-(c). Fine, RCW 46.61.5055(1)-(3), mandatory minimum may not be suspended unless the defendant is indigent. PSEA 1, </w:t>
      </w:r>
      <w:r w:rsidRPr="000879F4">
        <w:rPr>
          <w:sz w:val="22"/>
        </w:rPr>
        <w:br/>
        <w:t xml:space="preserve">RCW 3.62.090(1) if applicable, shall not be suspended or waived; Alcohol Violators Fee, RCW 46.61.5054, may suspend all or part of fee if the defendant does not have ability to pay; Criminal Justice Funding (CJF) Penalty, RCW 46.64.055, may not be reduced, waived, or suspended unless the defendant is indigent (Note: RCW 3.62.090(1) and (2) apply to CJF penalty. If applicable, shall not be suspended or waived.) The court may order reimbursement of emergency response expenses. </w:t>
      </w:r>
      <w:r w:rsidRPr="000879F4">
        <w:rPr>
          <w:sz w:val="22"/>
          <w:lang w:val="es-US"/>
        </w:rPr>
        <w:t>RCW 38.52.430.</w:t>
      </w:r>
    </w:p>
    <w:p w14:paraId="66C27015" w14:textId="14766AD7" w:rsidR="007E7290" w:rsidRPr="000879F4" w:rsidRDefault="007B74A2" w:rsidP="00A060CB">
      <w:pPr>
        <w:ind w:left="86" w:hanging="86"/>
        <w:rPr>
          <w:rFonts w:cs="Arial"/>
          <w:i/>
          <w:iCs/>
          <w:sz w:val="22"/>
        </w:rPr>
      </w:pPr>
      <w:r w:rsidRPr="000879F4">
        <w:rPr>
          <w:b/>
          <w:bCs/>
          <w:i/>
          <w:iCs/>
          <w:sz w:val="22"/>
          <w:lang w:val="es-US"/>
        </w:rPr>
        <w:t xml:space="preserve"> </w:t>
      </w:r>
      <w:r w:rsidRPr="000879F4">
        <w:rPr>
          <w:b/>
          <w:bCs/>
          <w:i/>
          <w:iCs/>
          <w:sz w:val="22"/>
          <w:u w:val="single"/>
          <w:lang w:val="es-US"/>
        </w:rPr>
        <w:t>Sanción monetaria obligatoria:</w:t>
      </w:r>
      <w:r w:rsidRPr="000879F4">
        <w:rPr>
          <w:i/>
          <w:iCs/>
          <w:sz w:val="22"/>
          <w:lang w:val="es-US"/>
        </w:rPr>
        <w:t xml:space="preserve"> No se impondrá la tarifa por condena penal, RCW 3.62.085, si el acusado es indigente, conforme a la definición de RCW 10.101.010(3)(a)-(c). La multa mínima obligatoria, RCW 46.61.5055(1)-(3), no puede suspenderse, a menos que el acusado sea indigente. PSEA 1, </w:t>
      </w:r>
      <w:r w:rsidRPr="000879F4">
        <w:rPr>
          <w:i/>
          <w:iCs/>
          <w:sz w:val="22"/>
          <w:lang w:val="es-US"/>
        </w:rPr>
        <w:br/>
        <w:t xml:space="preserve">RCW 3.62.090(1), si es aplicable, no se suspenderá ni dispensará; la tarifa para infractores con alcohol, RCW 46.61.5054, puede suspenderse parcial o totalmente si el acusado no tiene la capacidad para pagarla; la sanción para el Fondo de Justicia Penal (CJF), RCW 46.64.055, no puede reducirse, dispensarse ni suspenderse, a menos que el acusado sea indigente. (Nota: RCW 3.62.090(1) y (2) se aplican a la sanción para el CJF. Si es aplicable, no deberá suspenderse ni dispensarse). El tribunal puede ordenar el reembolso de los gastos de la respuesta a emergencias. </w:t>
      </w:r>
      <w:r w:rsidRPr="000879F4">
        <w:rPr>
          <w:i/>
          <w:iCs/>
          <w:sz w:val="22"/>
        </w:rPr>
        <w:t>RCW 38.52.430.</w:t>
      </w:r>
    </w:p>
    <w:p w14:paraId="79A54D7C" w14:textId="77777777" w:rsidR="003607DE" w:rsidRPr="000879F4" w:rsidRDefault="007E7290" w:rsidP="00F14393">
      <w:pPr>
        <w:spacing w:before="100"/>
        <w:ind w:left="86" w:hanging="86"/>
        <w:rPr>
          <w:rFonts w:cs="Arial"/>
          <w:sz w:val="22"/>
        </w:rPr>
      </w:pPr>
      <w:r w:rsidRPr="000879F4">
        <w:rPr>
          <w:rFonts w:cs="Arial"/>
          <w:b/>
          <w:bCs/>
          <w:sz w:val="22"/>
          <w:vertAlign w:val="superscript"/>
        </w:rPr>
        <w:t xml:space="preserve">4 </w:t>
      </w:r>
      <w:r w:rsidRPr="000879F4">
        <w:rPr>
          <w:rFonts w:cs="Arial"/>
          <w:b/>
          <w:bCs/>
          <w:sz w:val="22"/>
          <w:u w:val="single"/>
        </w:rPr>
        <w:t>If Passenger Under Age 16</w:t>
      </w:r>
      <w:r w:rsidRPr="000879F4">
        <w:rPr>
          <w:rFonts w:cs="Arial"/>
          <w:b/>
          <w:bCs/>
          <w:sz w:val="22"/>
        </w:rPr>
        <w:t xml:space="preserve">: </w:t>
      </w:r>
      <w:r w:rsidRPr="000879F4">
        <w:rPr>
          <w:rFonts w:cs="Arial"/>
          <w:sz w:val="22"/>
        </w:rPr>
        <w:t>The interpretation of RCW 46.61.5055(6), regarding the fines, is unsettled. Some interpret it as setting a new mandatory minimum and maximum fine, replacing a fine in RCW 46.61.5055(1) – (3). Some interpret it as setting a fine that is in addition to one of those fines. Apply applicable assessments. The court may not suspend the minimum fine unless defendant is indigent.</w:t>
      </w:r>
    </w:p>
    <w:p w14:paraId="4C52B623" w14:textId="3B37E6CB" w:rsidR="007E7290" w:rsidRPr="000879F4" w:rsidRDefault="00BD4AE6" w:rsidP="00A060CB">
      <w:pPr>
        <w:ind w:left="86" w:hanging="86"/>
        <w:rPr>
          <w:rFonts w:cs="Arial"/>
          <w:i/>
          <w:iCs/>
          <w:sz w:val="22"/>
          <w:lang w:val="es-US"/>
        </w:rPr>
      </w:pPr>
      <w:r w:rsidRPr="000879F4">
        <w:rPr>
          <w:rFonts w:cs="Arial"/>
          <w:b/>
          <w:bCs/>
          <w:i/>
          <w:iCs/>
          <w:sz w:val="22"/>
        </w:rPr>
        <w:t xml:space="preserve"> </w:t>
      </w:r>
      <w:r w:rsidRPr="000879F4">
        <w:rPr>
          <w:rFonts w:cs="Arial"/>
          <w:b/>
          <w:bCs/>
          <w:i/>
          <w:iCs/>
          <w:sz w:val="22"/>
          <w:u w:val="single"/>
          <w:lang w:val="es-US"/>
        </w:rPr>
        <w:t>Si hay un pasajero menor de 16 años</w:t>
      </w:r>
      <w:r w:rsidRPr="000879F4">
        <w:rPr>
          <w:rFonts w:cs="Arial"/>
          <w:b/>
          <w:bCs/>
          <w:i/>
          <w:iCs/>
          <w:sz w:val="22"/>
          <w:lang w:val="es-US"/>
        </w:rPr>
        <w:t xml:space="preserve">: </w:t>
      </w:r>
      <w:r w:rsidRPr="000879F4">
        <w:rPr>
          <w:rFonts w:cs="Arial"/>
          <w:i/>
          <w:iCs/>
          <w:sz w:val="22"/>
          <w:lang w:val="es-US"/>
        </w:rPr>
        <w:t>La interpretación de RCW 46.61.5055(6), en lo que respecta a las multas, no se ha definido. Hay quienes interpretan que establece una nueva multa mínima y máxima obligatoria, que reemplaza a una multa conforme a RCW 46.61.5055(1) – (3). Otros interpretan que establece una multa que es adicional a una de esas multas. Aplique los criterios aplicables. El tribunal no puede suspender la multa mínima, a menos que el acusado sea indigente.</w:t>
      </w:r>
    </w:p>
    <w:p w14:paraId="45B05C21" w14:textId="77777777" w:rsidR="003607DE" w:rsidRPr="000879F4" w:rsidRDefault="007E7290" w:rsidP="00F14393">
      <w:pPr>
        <w:tabs>
          <w:tab w:val="left" w:pos="270"/>
        </w:tabs>
        <w:spacing w:before="100"/>
        <w:ind w:left="86" w:hanging="86"/>
        <w:rPr>
          <w:rFonts w:cs="Arial"/>
          <w:b/>
          <w:sz w:val="22"/>
        </w:rPr>
      </w:pPr>
      <w:r w:rsidRPr="000879F4">
        <w:rPr>
          <w:rFonts w:cs="Arial"/>
          <w:b/>
          <w:bCs/>
          <w:sz w:val="22"/>
          <w:vertAlign w:val="superscript"/>
        </w:rPr>
        <w:t>5</w:t>
      </w:r>
      <w:r w:rsidRPr="000879F4">
        <w:rPr>
          <w:rFonts w:cs="Arial"/>
          <w:sz w:val="22"/>
          <w:vertAlign w:val="superscript"/>
        </w:rPr>
        <w:t xml:space="preserve"> </w:t>
      </w:r>
      <w:r w:rsidRPr="000879F4">
        <w:rPr>
          <w:rFonts w:cs="Arial"/>
          <w:b/>
          <w:bCs/>
          <w:sz w:val="22"/>
          <w:u w:val="single"/>
        </w:rPr>
        <w:t>Driver’s License and 24/7 Sobriety Program</w:t>
      </w:r>
      <w:r w:rsidRPr="000879F4">
        <w:rPr>
          <w:rFonts w:cs="Arial"/>
          <w:b/>
          <w:bCs/>
          <w:sz w:val="22"/>
        </w:rPr>
        <w:t>:</w:t>
      </w:r>
    </w:p>
    <w:p w14:paraId="367406C6" w14:textId="4E08C9DC" w:rsidR="00727333" w:rsidRPr="000879F4" w:rsidRDefault="00BD4AE6" w:rsidP="00A060CB">
      <w:pPr>
        <w:tabs>
          <w:tab w:val="left" w:pos="270"/>
        </w:tabs>
        <w:ind w:left="86" w:hanging="86"/>
        <w:rPr>
          <w:rFonts w:cs="Arial"/>
          <w:i/>
          <w:iCs/>
          <w:sz w:val="22"/>
          <w:lang w:val="es-US"/>
        </w:rPr>
      </w:pPr>
      <w:r w:rsidRPr="000879F4">
        <w:rPr>
          <w:rFonts w:cs="Arial"/>
          <w:b/>
          <w:bCs/>
          <w:i/>
          <w:iCs/>
          <w:sz w:val="22"/>
        </w:rPr>
        <w:t xml:space="preserve">  </w:t>
      </w:r>
      <w:r w:rsidRPr="000879F4">
        <w:rPr>
          <w:rFonts w:cs="Arial"/>
          <w:b/>
          <w:bCs/>
          <w:i/>
          <w:iCs/>
          <w:sz w:val="22"/>
          <w:u w:val="single"/>
          <w:lang w:val="es-US"/>
        </w:rPr>
        <w:t>Licencia de conducir y programa de sobriedad 24/7:</w:t>
      </w:r>
      <w:r w:rsidRPr="000879F4">
        <w:rPr>
          <w:rFonts w:cs="Arial"/>
          <w:i/>
          <w:iCs/>
          <w:sz w:val="22"/>
          <w:lang w:val="es-US"/>
        </w:rPr>
        <w:t xml:space="preserve"> </w:t>
      </w:r>
    </w:p>
    <w:p w14:paraId="673D3323" w14:textId="77777777" w:rsidR="003607DE" w:rsidRPr="000879F4" w:rsidRDefault="001A0132" w:rsidP="00F14393">
      <w:pPr>
        <w:tabs>
          <w:tab w:val="left" w:pos="270"/>
        </w:tabs>
        <w:ind w:left="86" w:hanging="86"/>
        <w:rPr>
          <w:rFonts w:cs="Arial"/>
          <w:sz w:val="22"/>
        </w:rPr>
      </w:pPr>
      <w:r w:rsidRPr="000879F4">
        <w:rPr>
          <w:rFonts w:cs="Arial"/>
          <w:sz w:val="22"/>
          <w:lang w:val="es-US"/>
        </w:rPr>
        <w:t xml:space="preserve">  </w:t>
      </w:r>
      <w:r w:rsidRPr="000879F4">
        <w:rPr>
          <w:rFonts w:cs="Arial"/>
          <w:sz w:val="22"/>
        </w:rPr>
        <w:t>If there are no prior offenses, and the person’s alcohol concentration is:</w:t>
      </w:r>
    </w:p>
    <w:p w14:paraId="6C3F1F0B" w14:textId="07BB2DEB" w:rsidR="00A064C4" w:rsidRPr="000879F4" w:rsidRDefault="00BD4AE6" w:rsidP="00A060CB">
      <w:pPr>
        <w:tabs>
          <w:tab w:val="left" w:pos="270"/>
        </w:tabs>
        <w:ind w:left="86" w:hanging="86"/>
        <w:rPr>
          <w:rFonts w:cs="Arial"/>
          <w:i/>
          <w:iCs/>
          <w:sz w:val="22"/>
          <w:lang w:val="es-US"/>
        </w:rPr>
      </w:pPr>
      <w:r w:rsidRPr="000879F4">
        <w:rPr>
          <w:rFonts w:cs="Arial"/>
          <w:i/>
          <w:iCs/>
          <w:sz w:val="22"/>
        </w:rPr>
        <w:t xml:space="preserve">  </w:t>
      </w:r>
      <w:r w:rsidRPr="000879F4">
        <w:rPr>
          <w:rFonts w:cs="Arial"/>
          <w:i/>
          <w:iCs/>
          <w:sz w:val="22"/>
          <w:lang w:val="es-US"/>
        </w:rPr>
        <w:t xml:space="preserve">Si no hay delitos previos, y la concentración de alcohol de la persona es de: </w:t>
      </w:r>
    </w:p>
    <w:p w14:paraId="7C80B49C" w14:textId="77777777" w:rsidR="003607DE" w:rsidRPr="000879F4" w:rsidRDefault="007E7290" w:rsidP="00F14393">
      <w:pPr>
        <w:pStyle w:val="ListParagraph"/>
        <w:numPr>
          <w:ilvl w:val="0"/>
          <w:numId w:val="13"/>
        </w:numPr>
        <w:ind w:left="360" w:hanging="270"/>
        <w:rPr>
          <w:rFonts w:ascii="Arial" w:hAnsi="Arial" w:cs="Arial"/>
          <w:sz w:val="22"/>
          <w:szCs w:val="22"/>
        </w:rPr>
      </w:pPr>
      <w:r w:rsidRPr="000879F4">
        <w:rPr>
          <w:rFonts w:ascii="Arial" w:hAnsi="Arial" w:cs="Arial"/>
          <w:sz w:val="22"/>
          <w:szCs w:val="22"/>
        </w:rPr>
        <w:t>less than 0.15, the person’s driving privilege is suspended for 90 days or until the person is evaluated by a substance use disorder agency or probation department and completes or is enrolled in a 90-day period of 24/7 sobriety program monitoring. The license suspension must not be fewer than 2 days. RCW 46.61.5055(9).</w:t>
      </w:r>
    </w:p>
    <w:p w14:paraId="6947C354" w14:textId="7922B008" w:rsidR="00A064C4" w:rsidRPr="000879F4" w:rsidRDefault="003607DE" w:rsidP="00BD4AE6">
      <w:pPr>
        <w:pStyle w:val="ListParagraph"/>
        <w:ind w:left="360"/>
        <w:rPr>
          <w:rFonts w:ascii="Arial" w:hAnsi="Arial" w:cs="Arial"/>
          <w:i/>
          <w:iCs/>
          <w:sz w:val="22"/>
          <w:szCs w:val="22"/>
        </w:rPr>
      </w:pPr>
      <w:r w:rsidRPr="000879F4">
        <w:rPr>
          <w:rFonts w:ascii="Arial" w:hAnsi="Arial" w:cs="Arial"/>
          <w:i/>
          <w:iCs/>
          <w:sz w:val="22"/>
          <w:szCs w:val="22"/>
          <w:lang w:val="es-US"/>
        </w:rPr>
        <w:t xml:space="preserve">menos de 0.15, el privilegio de conducción de la persona se suspende por 90 días o hasta que la persona sea evaluada por un organismo dedicado al trastorno de consumo de sustancias o un departamento de libertad vigilada y concluya o se inscriba en un período de </w:t>
      </w:r>
      <w:r w:rsidRPr="000879F4">
        <w:rPr>
          <w:rFonts w:ascii="Arial" w:hAnsi="Arial" w:cs="Arial"/>
          <w:i/>
          <w:iCs/>
          <w:sz w:val="22"/>
          <w:szCs w:val="22"/>
          <w:lang w:val="es-US"/>
        </w:rPr>
        <w:lastRenderedPageBreak/>
        <w:t>90 días de monitoreo del programa de sobriedad 24/7. La suspensión de la licencia no deber ser menor a 2 días. RCW 46.61.5055(9).</w:t>
      </w:r>
    </w:p>
    <w:p w14:paraId="564EEE2D" w14:textId="77777777" w:rsidR="003607DE" w:rsidRPr="000879F4" w:rsidRDefault="007E7290" w:rsidP="00F14393">
      <w:pPr>
        <w:pStyle w:val="ListParagraph"/>
        <w:numPr>
          <w:ilvl w:val="0"/>
          <w:numId w:val="12"/>
        </w:numPr>
        <w:ind w:left="360" w:hanging="270"/>
        <w:rPr>
          <w:rFonts w:ascii="Arial" w:hAnsi="Arial" w:cs="Arial"/>
          <w:sz w:val="22"/>
          <w:szCs w:val="22"/>
        </w:rPr>
      </w:pPr>
      <w:r w:rsidRPr="000879F4">
        <w:rPr>
          <w:rFonts w:ascii="Arial" w:hAnsi="Arial" w:cs="Arial"/>
          <w:sz w:val="22"/>
          <w:szCs w:val="22"/>
        </w:rPr>
        <w:t>at least 0.15, the person’s driving privilege is revoked for 1 year or until the person is evaluated by a substance use disorder agency or probation department and completes or is enrolled in a 120-day period of 24/7 sobriety program monitoring. The license revocation must not be fewer than 4 days. RCW 46.61.5055(9).</w:t>
      </w:r>
    </w:p>
    <w:p w14:paraId="674EBA5C" w14:textId="7C3EB6D4" w:rsidR="007E7290" w:rsidRPr="000879F4" w:rsidRDefault="003607DE" w:rsidP="00BD4AE6">
      <w:pPr>
        <w:pStyle w:val="ListParagraph"/>
        <w:ind w:left="360"/>
        <w:rPr>
          <w:rFonts w:ascii="Arial" w:hAnsi="Arial" w:cs="Arial"/>
          <w:i/>
          <w:iCs/>
          <w:sz w:val="22"/>
          <w:szCs w:val="22"/>
        </w:rPr>
      </w:pPr>
      <w:r w:rsidRPr="000879F4">
        <w:rPr>
          <w:rFonts w:ascii="Arial" w:hAnsi="Arial" w:cs="Arial"/>
          <w:i/>
          <w:iCs/>
          <w:sz w:val="22"/>
          <w:szCs w:val="22"/>
          <w:lang w:val="es-US"/>
        </w:rPr>
        <w:t xml:space="preserve">por lo menos 0.15, el privilegio de conducción de la persona se revoca por 1 año o hasta que la persona sea evaluada por un organismo dedicado al trastorno de consumo de sustancias o un departamento de libertad vigilada y concluya o se inscriba en un período de 120 días de monitoreo del programa de sobriedad 24/7. La revocación de la licencia no deber ser menor a 4 días. </w:t>
      </w:r>
      <w:r w:rsidRPr="000879F4">
        <w:rPr>
          <w:rFonts w:ascii="Arial" w:hAnsi="Arial" w:cs="Arial"/>
          <w:i/>
          <w:iCs/>
          <w:sz w:val="22"/>
          <w:szCs w:val="22"/>
        </w:rPr>
        <w:t>RCW 46.61.5055(9).</w:t>
      </w:r>
    </w:p>
    <w:p w14:paraId="0BD2B822" w14:textId="77777777" w:rsidR="003607DE" w:rsidRPr="000879F4" w:rsidRDefault="007E7290" w:rsidP="00F14393">
      <w:pPr>
        <w:spacing w:before="20"/>
        <w:ind w:left="90"/>
        <w:rPr>
          <w:rFonts w:cs="Arial"/>
          <w:sz w:val="22"/>
          <w:lang w:val="es-US"/>
        </w:rPr>
      </w:pPr>
      <w:r w:rsidRPr="000879F4">
        <w:rPr>
          <w:rFonts w:cs="Arial"/>
          <w:sz w:val="22"/>
        </w:rPr>
        <w:t xml:space="preserve">If there is 1 prior offense and the person’s alcohol concentration is less than 0.15, the person’s driving privilege is </w:t>
      </w:r>
      <w:r w:rsidRPr="000879F4">
        <w:rPr>
          <w:rFonts w:cs="Arial"/>
          <w:b/>
          <w:bCs/>
          <w:sz w:val="22"/>
        </w:rPr>
        <w:t>revoked</w:t>
      </w:r>
      <w:r w:rsidRPr="000879F4">
        <w:rPr>
          <w:rFonts w:cs="Arial"/>
          <w:sz w:val="22"/>
        </w:rPr>
        <w:t xml:space="preserve"> for 2 years or until the person is evaluated by a substance use disorder agency or probation department </w:t>
      </w:r>
      <w:r w:rsidRPr="000879F4">
        <w:rPr>
          <w:rFonts w:cs="Arial"/>
          <w:b/>
          <w:bCs/>
          <w:sz w:val="22"/>
        </w:rPr>
        <w:t xml:space="preserve">and </w:t>
      </w:r>
      <w:r w:rsidRPr="000879F4">
        <w:rPr>
          <w:rFonts w:cs="Arial"/>
          <w:sz w:val="22"/>
        </w:rPr>
        <w:t xml:space="preserve">the person completes or is enrolled in a 6-month period of 24/7 sobriety program monitoring. In no circumstances shall the license </w:t>
      </w:r>
      <w:r w:rsidRPr="000879F4">
        <w:rPr>
          <w:rFonts w:cs="Arial"/>
          <w:b/>
          <w:bCs/>
          <w:sz w:val="22"/>
        </w:rPr>
        <w:t>suspension</w:t>
      </w:r>
      <w:r w:rsidRPr="000879F4">
        <w:rPr>
          <w:rFonts w:cs="Arial"/>
          <w:sz w:val="22"/>
        </w:rPr>
        <w:t xml:space="preserve"> be for less than 1 year. </w:t>
      </w:r>
      <w:r w:rsidRPr="000879F4">
        <w:rPr>
          <w:rFonts w:cs="Arial"/>
          <w:sz w:val="22"/>
          <w:lang w:val="es-US"/>
        </w:rPr>
        <w:t>RCW 46.61.5055(9).</w:t>
      </w:r>
    </w:p>
    <w:p w14:paraId="52504AFD" w14:textId="1C7798E0" w:rsidR="007E7290" w:rsidRPr="000879F4" w:rsidRDefault="003607DE" w:rsidP="00A060CB">
      <w:pPr>
        <w:ind w:left="90"/>
        <w:rPr>
          <w:rFonts w:cs="Arial"/>
          <w:i/>
          <w:iCs/>
          <w:sz w:val="22"/>
        </w:rPr>
      </w:pPr>
      <w:r w:rsidRPr="000879F4">
        <w:rPr>
          <w:rFonts w:cs="Arial"/>
          <w:i/>
          <w:iCs/>
          <w:sz w:val="22"/>
          <w:lang w:val="es-US"/>
        </w:rPr>
        <w:t xml:space="preserve">Si existe 1 delito previo y la concentración de alcohol de la persona es de menos de 0.15, el privilegio de conducción de la persona se </w:t>
      </w:r>
      <w:r w:rsidRPr="000879F4">
        <w:rPr>
          <w:rFonts w:cs="Arial"/>
          <w:b/>
          <w:bCs/>
          <w:i/>
          <w:iCs/>
          <w:sz w:val="22"/>
          <w:lang w:val="es-US"/>
        </w:rPr>
        <w:t>revoca</w:t>
      </w:r>
      <w:r w:rsidRPr="000879F4">
        <w:rPr>
          <w:rFonts w:cs="Arial"/>
          <w:i/>
          <w:iCs/>
          <w:sz w:val="22"/>
          <w:lang w:val="es-US"/>
        </w:rPr>
        <w:t xml:space="preserve"> por 2 años o hasta que la persona sea evaluada por un organismo dedicado al trastorno de consumo de sustancias o un departamento de libertad vigilada </w:t>
      </w:r>
      <w:r w:rsidRPr="000879F4">
        <w:rPr>
          <w:rFonts w:cs="Arial"/>
          <w:b/>
          <w:bCs/>
          <w:i/>
          <w:iCs/>
          <w:sz w:val="22"/>
          <w:lang w:val="es-US"/>
        </w:rPr>
        <w:t xml:space="preserve">y </w:t>
      </w:r>
      <w:r w:rsidRPr="000879F4">
        <w:rPr>
          <w:rFonts w:cs="Arial"/>
          <w:i/>
          <w:iCs/>
          <w:sz w:val="22"/>
          <w:lang w:val="es-US"/>
        </w:rPr>
        <w:t xml:space="preserve">la persona concluya o se inscriba en un período de 6 meses de monitoreo del programa de sobriedad 24/7. Bajo ninguna circunstancia la </w:t>
      </w:r>
      <w:r w:rsidRPr="000879F4">
        <w:rPr>
          <w:rFonts w:cs="Arial"/>
          <w:b/>
          <w:bCs/>
          <w:i/>
          <w:iCs/>
          <w:sz w:val="22"/>
          <w:lang w:val="es-US"/>
        </w:rPr>
        <w:t>suspensión</w:t>
      </w:r>
      <w:r w:rsidRPr="000879F4">
        <w:rPr>
          <w:rFonts w:cs="Arial"/>
          <w:i/>
          <w:iCs/>
          <w:sz w:val="22"/>
          <w:lang w:val="es-US"/>
        </w:rPr>
        <w:t xml:space="preserve"> de la licencia será por menos de 1 año. </w:t>
      </w:r>
      <w:r w:rsidRPr="000879F4">
        <w:rPr>
          <w:rFonts w:cs="Arial"/>
          <w:i/>
          <w:iCs/>
          <w:sz w:val="22"/>
        </w:rPr>
        <w:t>RCW 46.61.5055(9).</w:t>
      </w:r>
    </w:p>
    <w:p w14:paraId="711E3F60" w14:textId="77777777" w:rsidR="003607DE" w:rsidRPr="000879F4" w:rsidRDefault="007E7290" w:rsidP="00F14393">
      <w:pPr>
        <w:widowControl w:val="0"/>
        <w:spacing w:before="100"/>
        <w:rPr>
          <w:rFonts w:cs="Arial"/>
          <w:sz w:val="22"/>
          <w:lang w:val="es-US"/>
        </w:rPr>
      </w:pPr>
      <w:r w:rsidRPr="000879F4">
        <w:rPr>
          <w:rFonts w:cs="Arial"/>
          <w:b/>
          <w:bCs/>
          <w:sz w:val="22"/>
          <w:u w:val="single"/>
        </w:rPr>
        <w:t>Felony DUI and Felony Physical Control</w:t>
      </w:r>
      <w:r w:rsidRPr="000879F4">
        <w:rPr>
          <w:rFonts w:cs="Arial"/>
          <w:b/>
          <w:bCs/>
          <w:sz w:val="22"/>
        </w:rPr>
        <w:t>:</w:t>
      </w:r>
      <w:r w:rsidRPr="000879F4">
        <w:rPr>
          <w:rFonts w:cs="Arial"/>
          <w:sz w:val="22"/>
        </w:rPr>
        <w:t xml:space="preserve"> A current offense is a Class B felony punished under ch. 9.94A RCW if the defendant has (1) 3 prior convictions within 10 years, or (2) 1 prior conviction of Vehicular Homicide or Vehicular Assault, or (3) a prior felony resulting from (1) or (2). “Within 10 years” means that the arrest for the prior offense occurred within 10 years before or after the arrest for the current offense. </w:t>
      </w:r>
      <w:r w:rsidRPr="000879F4">
        <w:rPr>
          <w:rFonts w:cs="Arial"/>
          <w:sz w:val="22"/>
          <w:lang w:val="es-US"/>
        </w:rPr>
        <w:t>RCW 46.61.5055(14)(c).</w:t>
      </w:r>
    </w:p>
    <w:p w14:paraId="6D59B781" w14:textId="76336F24" w:rsidR="007E7290" w:rsidRPr="000879F4" w:rsidRDefault="003607DE" w:rsidP="00A060CB">
      <w:pPr>
        <w:widowControl w:val="0"/>
        <w:rPr>
          <w:rFonts w:cs="Arial"/>
          <w:i/>
          <w:iCs/>
          <w:sz w:val="22"/>
        </w:rPr>
      </w:pPr>
      <w:r w:rsidRPr="000879F4">
        <w:rPr>
          <w:rFonts w:cs="Arial"/>
          <w:b/>
          <w:bCs/>
          <w:i/>
          <w:iCs/>
          <w:sz w:val="22"/>
          <w:u w:val="single"/>
          <w:lang w:val="es-US"/>
        </w:rPr>
        <w:t>Delito mayor de DUI y delito mayor de control físico:</w:t>
      </w:r>
      <w:r w:rsidRPr="000879F4">
        <w:rPr>
          <w:rFonts w:cs="Arial"/>
          <w:i/>
          <w:iCs/>
          <w:sz w:val="22"/>
          <w:lang w:val="es-US"/>
        </w:rPr>
        <w:t xml:space="preserve"> Un delito actual es un delito mayor de Clase B, punible conforme al capítulo 9.94A del RCW, si el acusado tiene (1) 3 condenas previas en los 10 años inmediatos, o (2) 1 condena previa por homicidio vehicular o agresión vehicular, o (3) un delito grave previo que sea resultado de (1) o (2). "En los 10 años inmediatos" significa que el arresto por el delito previo ocurrió en los 10 años previos o posteriores a la fecha del arresto por el delito actual. </w:t>
      </w:r>
      <w:r w:rsidRPr="000879F4">
        <w:rPr>
          <w:rFonts w:cs="Arial"/>
          <w:i/>
          <w:iCs/>
          <w:sz w:val="22"/>
        </w:rPr>
        <w:t>RCW 46.61.5055(14)(c).</w:t>
      </w:r>
    </w:p>
    <w:p w14:paraId="27764CFC" w14:textId="77777777" w:rsidR="003607DE" w:rsidRPr="000879F4" w:rsidRDefault="007E7290" w:rsidP="00F14393">
      <w:pPr>
        <w:tabs>
          <w:tab w:val="left" w:pos="180"/>
        </w:tabs>
        <w:spacing w:before="100"/>
        <w:ind w:left="187" w:hanging="187"/>
        <w:rPr>
          <w:rFonts w:cs="Arial"/>
          <w:sz w:val="22"/>
        </w:rPr>
      </w:pPr>
      <w:r w:rsidRPr="000879F4">
        <w:rPr>
          <w:rFonts w:cs="Arial"/>
          <w:b/>
          <w:bCs/>
          <w:sz w:val="22"/>
          <w:u w:val="single"/>
        </w:rPr>
        <w:t>Jurisdiction</w:t>
      </w:r>
      <w:r w:rsidRPr="000879F4">
        <w:rPr>
          <w:rFonts w:cs="Arial"/>
          <w:sz w:val="22"/>
        </w:rPr>
        <w:t>: The court has 5 years jurisdiction.</w:t>
      </w:r>
    </w:p>
    <w:p w14:paraId="25E1C9C6" w14:textId="6F62A7E5" w:rsidR="007E7290" w:rsidRPr="000879F4" w:rsidRDefault="003607DE" w:rsidP="00A060CB">
      <w:pPr>
        <w:tabs>
          <w:tab w:val="left" w:pos="180"/>
        </w:tabs>
        <w:ind w:left="187" w:hanging="187"/>
        <w:rPr>
          <w:rFonts w:cs="Arial"/>
          <w:i/>
          <w:iCs/>
          <w:sz w:val="22"/>
        </w:rPr>
      </w:pPr>
      <w:r w:rsidRPr="000879F4">
        <w:rPr>
          <w:rFonts w:cs="Arial"/>
          <w:b/>
          <w:bCs/>
          <w:i/>
          <w:iCs/>
          <w:sz w:val="22"/>
          <w:u w:val="single"/>
        </w:rPr>
        <w:t>Jurisdicción</w:t>
      </w:r>
      <w:r w:rsidRPr="000879F4">
        <w:rPr>
          <w:rFonts w:cs="Arial"/>
          <w:i/>
          <w:iCs/>
          <w:sz w:val="22"/>
        </w:rPr>
        <w:t>: El tribunal tiene jurisdicción por 5 años.</w:t>
      </w:r>
    </w:p>
    <w:p w14:paraId="0D4A3349" w14:textId="77777777" w:rsidR="003607DE" w:rsidRPr="000879F4" w:rsidRDefault="007E7290" w:rsidP="00F14393">
      <w:pPr>
        <w:rPr>
          <w:rFonts w:cs="Arial"/>
          <w:sz w:val="22"/>
        </w:rPr>
      </w:pPr>
      <w:r w:rsidRPr="000879F4">
        <w:rPr>
          <w:sz w:val="22"/>
        </w:rPr>
        <w:br w:type="page"/>
      </w:r>
      <w:r w:rsidRPr="000879F4">
        <w:rPr>
          <w:b/>
          <w:bCs/>
          <w:sz w:val="22"/>
        </w:rPr>
        <w:lastRenderedPageBreak/>
        <w:t>Court and Department of Licensing (DOL) Ignition Interlock Requirements</w:t>
      </w:r>
      <w:r w:rsidRPr="000879F4">
        <w:rPr>
          <w:b/>
          <w:bCs/>
          <w:sz w:val="22"/>
        </w:rPr>
        <w:br/>
      </w:r>
      <w:r w:rsidRPr="000879F4">
        <w:rPr>
          <w:sz w:val="22"/>
        </w:rPr>
        <w:t>(RCW 46.20.720 as amended by statute effective Jan. 1, 2022.)</w:t>
      </w:r>
    </w:p>
    <w:p w14:paraId="2D549847" w14:textId="5D340693" w:rsidR="00C0174A" w:rsidRPr="000879F4" w:rsidRDefault="003607DE" w:rsidP="00A060CB">
      <w:pPr>
        <w:rPr>
          <w:rFonts w:cs="Arial"/>
          <w:b/>
          <w:i/>
          <w:iCs/>
          <w:sz w:val="22"/>
          <w:lang w:val="es-US"/>
        </w:rPr>
      </w:pPr>
      <w:r w:rsidRPr="000879F4">
        <w:rPr>
          <w:rFonts w:cs="Arial"/>
          <w:b/>
          <w:bCs/>
          <w:i/>
          <w:iCs/>
          <w:sz w:val="22"/>
          <w:lang w:val="es-US"/>
        </w:rPr>
        <w:t>Requisitos de bloqueo de ignición del tribunal y del Departamento de Licencias (DOL)</w:t>
      </w:r>
      <w:r w:rsidRPr="000879F4">
        <w:rPr>
          <w:rFonts w:cs="Arial"/>
          <w:i/>
          <w:iCs/>
          <w:sz w:val="22"/>
          <w:lang w:val="es-US"/>
        </w:rPr>
        <w:br/>
        <w:t>(RCW 46.20.720 con sus enmiendas vigentes al 1 de enero de 2022).</w:t>
      </w:r>
    </w:p>
    <w:p w14:paraId="58CC380D" w14:textId="77777777" w:rsidR="003607DE" w:rsidRPr="000879F4" w:rsidRDefault="007E7290" w:rsidP="00F14393">
      <w:pPr>
        <w:tabs>
          <w:tab w:val="left" w:pos="180"/>
        </w:tabs>
        <w:spacing w:before="120"/>
        <w:rPr>
          <w:rFonts w:cs="Arial"/>
          <w:sz w:val="22"/>
          <w:lang w:val="es-US"/>
        </w:rPr>
      </w:pPr>
      <w:r w:rsidRPr="000879F4">
        <w:rPr>
          <w:rFonts w:cs="Arial"/>
          <w:b/>
          <w:bCs/>
          <w:sz w:val="22"/>
          <w:u w:val="single"/>
        </w:rPr>
        <w:t>Court Order to Comply with Rules and Requirements of DOL</w:t>
      </w:r>
      <w:r w:rsidRPr="000879F4">
        <w:rPr>
          <w:rFonts w:cs="Arial"/>
          <w:b/>
          <w:bCs/>
          <w:sz w:val="22"/>
        </w:rPr>
        <w:t>:</w:t>
      </w:r>
      <w:r w:rsidRPr="000879F4">
        <w:rPr>
          <w:rFonts w:cs="Arial"/>
          <w:sz w:val="22"/>
        </w:rPr>
        <w:t xml:space="preserve"> The court orders the person to comply with the rules and requirements of DOL regarding the installation and use of a functioning ignition interlock device on all motor vehicles operated by the person. If the court orders the person to refrain from consuming any alcohol, the court may order the person to submit to alcohol monitoring and to pay for the monitoring unless the court specifies the cost will be paid with funds available from an alternative source identified by the court. </w:t>
      </w:r>
      <w:r w:rsidRPr="000879F4">
        <w:rPr>
          <w:rFonts w:cs="Arial"/>
          <w:sz w:val="22"/>
          <w:lang w:val="es-US"/>
        </w:rPr>
        <w:t>RCW 46.61.5055(5).</w:t>
      </w:r>
    </w:p>
    <w:p w14:paraId="618BA8C8" w14:textId="5ED4F72E" w:rsidR="007E7290" w:rsidRPr="000879F4" w:rsidRDefault="003607DE" w:rsidP="00A060CB">
      <w:pPr>
        <w:tabs>
          <w:tab w:val="left" w:pos="180"/>
        </w:tabs>
        <w:rPr>
          <w:rFonts w:cs="Arial"/>
          <w:i/>
          <w:iCs/>
          <w:sz w:val="22"/>
          <w:lang w:val="es-US"/>
        </w:rPr>
      </w:pPr>
      <w:r w:rsidRPr="000879F4">
        <w:rPr>
          <w:rFonts w:cs="Arial"/>
          <w:b/>
          <w:bCs/>
          <w:i/>
          <w:iCs/>
          <w:sz w:val="22"/>
          <w:u w:val="single"/>
          <w:lang w:val="es-US"/>
        </w:rPr>
        <w:t>Orden judicial de cumplir con las reglas y los requisitos del DOL</w:t>
      </w:r>
      <w:r w:rsidRPr="000879F4">
        <w:rPr>
          <w:rFonts w:cs="Arial"/>
          <w:b/>
          <w:bCs/>
          <w:i/>
          <w:iCs/>
          <w:sz w:val="22"/>
          <w:lang w:val="es-US"/>
        </w:rPr>
        <w:t>:</w:t>
      </w:r>
      <w:r w:rsidRPr="000879F4">
        <w:rPr>
          <w:rFonts w:cs="Arial"/>
          <w:i/>
          <w:iCs/>
          <w:sz w:val="22"/>
          <w:lang w:val="es-US"/>
        </w:rPr>
        <w:t xml:space="preserve"> El tribunal ordena a la persona que cumpla con las reglas y los requisitos del DOL en lo referente a la instalación y el uso de un dispositivo de bloqueo de ignición funcional en todos los vehículos de motor conducidos por la persona. Si el tribunal ordena a la persona que se abstenga de consumir cualquier cantidad de alcohol, el tribunal puede ordenarle a la persona que se someta a monitoreo de alcohol y que pague por el monitoreo, a menos que el tribunal especifique que el costo se pagará con fondos disponibles de un origen alternativo identificado por el tribunal. RCW 46.61.5055(5). </w:t>
      </w:r>
    </w:p>
    <w:p w14:paraId="556EAA4B" w14:textId="77777777" w:rsidR="003607DE" w:rsidRPr="000879F4" w:rsidRDefault="007E7290" w:rsidP="00F14393">
      <w:pPr>
        <w:tabs>
          <w:tab w:val="left" w:pos="180"/>
        </w:tabs>
        <w:spacing w:before="120"/>
        <w:rPr>
          <w:rFonts w:cs="Arial"/>
          <w:b/>
          <w:sz w:val="22"/>
          <w:u w:val="single"/>
          <w:lang w:val="es-US"/>
        </w:rPr>
      </w:pPr>
      <w:r w:rsidRPr="000879F4">
        <w:rPr>
          <w:rFonts w:cs="Arial"/>
          <w:b/>
          <w:bCs/>
          <w:sz w:val="22"/>
          <w:u w:val="single"/>
          <w:lang w:val="es-US"/>
        </w:rPr>
        <w:t>DOL Ignition Interlock Device (IID) Requirements RCW 46.20.720</w:t>
      </w:r>
    </w:p>
    <w:p w14:paraId="45D6F3F9" w14:textId="485E1E73" w:rsidR="007E7290" w:rsidRPr="000879F4" w:rsidRDefault="003607DE" w:rsidP="00A060CB">
      <w:pPr>
        <w:tabs>
          <w:tab w:val="left" w:pos="180"/>
        </w:tabs>
        <w:rPr>
          <w:rFonts w:cs="Arial"/>
          <w:i/>
          <w:iCs/>
          <w:sz w:val="22"/>
          <w:lang w:val="es-US"/>
        </w:rPr>
      </w:pPr>
      <w:r w:rsidRPr="000879F4">
        <w:rPr>
          <w:rFonts w:cs="Arial"/>
          <w:b/>
          <w:bCs/>
          <w:i/>
          <w:iCs/>
          <w:sz w:val="22"/>
          <w:u w:val="single"/>
          <w:lang w:val="es-US"/>
        </w:rPr>
        <w:t>Requisitos del dispositivo de bloqueo de ignición (IID) del DOL RCW 46.20.720</w:t>
      </w:r>
    </w:p>
    <w:p w14:paraId="70784642" w14:textId="77777777" w:rsidR="003607DE" w:rsidRPr="000879F4" w:rsidRDefault="007E7290" w:rsidP="00F14393">
      <w:pPr>
        <w:tabs>
          <w:tab w:val="left" w:pos="180"/>
        </w:tabs>
        <w:spacing w:before="120"/>
        <w:rPr>
          <w:rFonts w:cs="Arial"/>
          <w:b/>
          <w:sz w:val="22"/>
        </w:rPr>
      </w:pPr>
      <w:r w:rsidRPr="000879F4">
        <w:rPr>
          <w:rFonts w:cs="Arial"/>
          <w:b/>
          <w:bCs/>
          <w:sz w:val="22"/>
        </w:rPr>
        <w:t>Restriction and duration:</w:t>
      </w:r>
    </w:p>
    <w:p w14:paraId="625A5FD6" w14:textId="2C9A43C7" w:rsidR="007E7290" w:rsidRPr="000879F4" w:rsidRDefault="003607DE" w:rsidP="00A060CB">
      <w:pPr>
        <w:tabs>
          <w:tab w:val="left" w:pos="180"/>
        </w:tabs>
        <w:rPr>
          <w:rFonts w:cs="Arial"/>
          <w:i/>
          <w:iCs/>
          <w:sz w:val="22"/>
        </w:rPr>
      </w:pPr>
      <w:r w:rsidRPr="000879F4">
        <w:rPr>
          <w:rFonts w:cs="Arial"/>
          <w:b/>
          <w:bCs/>
          <w:i/>
          <w:iCs/>
          <w:sz w:val="22"/>
          <w:lang w:val="es-US"/>
        </w:rPr>
        <w:t>Restricción y duración:</w:t>
      </w:r>
    </w:p>
    <w:p w14:paraId="6E1ECD52" w14:textId="77777777" w:rsidR="003607DE" w:rsidRPr="000879F4" w:rsidRDefault="007E7290" w:rsidP="00F14393">
      <w:pPr>
        <w:pStyle w:val="ListParagraph"/>
        <w:numPr>
          <w:ilvl w:val="0"/>
          <w:numId w:val="12"/>
        </w:numPr>
        <w:spacing w:before="40"/>
        <w:ind w:left="360"/>
        <w:rPr>
          <w:rFonts w:ascii="Arial" w:hAnsi="Arial" w:cs="Arial"/>
          <w:sz w:val="22"/>
          <w:szCs w:val="22"/>
        </w:rPr>
      </w:pPr>
      <w:r w:rsidRPr="000879F4">
        <w:rPr>
          <w:rFonts w:ascii="Arial" w:hAnsi="Arial" w:cs="Arial"/>
          <w:b/>
          <w:bCs/>
          <w:sz w:val="22"/>
          <w:szCs w:val="22"/>
        </w:rPr>
        <w:t>Post-conviction:</w:t>
      </w:r>
      <w:r w:rsidRPr="000879F4">
        <w:rPr>
          <w:rFonts w:ascii="Arial" w:hAnsi="Arial" w:cs="Arial"/>
          <w:sz w:val="22"/>
          <w:szCs w:val="22"/>
        </w:rPr>
        <w:t xml:space="preserve"> After any applicable period of suspension, revocation, or denial of driving privilege due to conviction for DUI, Physical Control, or an equivalent local or out-of-state statute or ordinance.</w:t>
      </w:r>
    </w:p>
    <w:p w14:paraId="401B806A" w14:textId="7F96FAA8" w:rsidR="007E7290" w:rsidRPr="000879F4" w:rsidRDefault="003607DE" w:rsidP="00180AAF">
      <w:pPr>
        <w:pStyle w:val="ListParagraph"/>
        <w:ind w:left="360"/>
        <w:rPr>
          <w:rFonts w:ascii="Arial" w:hAnsi="Arial" w:cs="Arial"/>
          <w:i/>
          <w:iCs/>
          <w:sz w:val="22"/>
          <w:szCs w:val="22"/>
          <w:lang w:val="es-US"/>
        </w:rPr>
      </w:pPr>
      <w:r w:rsidRPr="000879F4">
        <w:rPr>
          <w:rFonts w:ascii="Arial" w:hAnsi="Arial" w:cs="Arial"/>
          <w:b/>
          <w:bCs/>
          <w:i/>
          <w:iCs/>
          <w:sz w:val="22"/>
          <w:szCs w:val="22"/>
          <w:lang w:val="es-US"/>
        </w:rPr>
        <w:t>Posterior a la condena:</w:t>
      </w:r>
      <w:r w:rsidRPr="000879F4">
        <w:rPr>
          <w:rFonts w:ascii="Arial" w:hAnsi="Arial" w:cs="Arial"/>
          <w:i/>
          <w:iCs/>
          <w:sz w:val="22"/>
          <w:szCs w:val="22"/>
          <w:lang w:val="es-US"/>
        </w:rPr>
        <w:t xml:space="preserve"> Después de que transcurra el período aplicable de suspensión, revocación o denegación del privilegio de conducir debido a una condena por DUI, control físico o un estatuto u ordenanza equivalente, local o fuera del estado.</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060"/>
        <w:gridCol w:w="3150"/>
      </w:tblGrid>
      <w:tr w:rsidR="007E7290" w:rsidRPr="000879F4" w14:paraId="3EE2A309" w14:textId="77777777" w:rsidTr="0084688F">
        <w:tc>
          <w:tcPr>
            <w:tcW w:w="2610" w:type="dxa"/>
          </w:tcPr>
          <w:p w14:paraId="107C74AA" w14:textId="77777777" w:rsidR="003607DE" w:rsidRPr="000879F4" w:rsidRDefault="007E7290" w:rsidP="00F14393">
            <w:pPr>
              <w:tabs>
                <w:tab w:val="left" w:pos="180"/>
              </w:tabs>
              <w:spacing w:before="20"/>
              <w:rPr>
                <w:rFonts w:cs="Arial"/>
                <w:sz w:val="22"/>
                <w:lang w:val="es-US"/>
              </w:rPr>
            </w:pPr>
            <w:r w:rsidRPr="000879F4">
              <w:rPr>
                <w:rFonts w:cs="Arial"/>
                <w:sz w:val="22"/>
                <w:lang w:val="es-US"/>
              </w:rPr>
              <w:t>No Previous Restriction:</w:t>
            </w:r>
          </w:p>
          <w:p w14:paraId="7A1A3D05" w14:textId="5D9077B8" w:rsidR="007E7290" w:rsidRPr="000879F4" w:rsidRDefault="003607DE" w:rsidP="00A060CB">
            <w:pPr>
              <w:tabs>
                <w:tab w:val="left" w:pos="180"/>
              </w:tabs>
              <w:spacing w:after="20"/>
              <w:rPr>
                <w:rFonts w:cs="Arial"/>
                <w:i/>
                <w:iCs/>
                <w:sz w:val="22"/>
                <w:lang w:val="es-US"/>
              </w:rPr>
            </w:pPr>
            <w:r w:rsidRPr="000879F4">
              <w:rPr>
                <w:rFonts w:cs="Arial"/>
                <w:i/>
                <w:iCs/>
                <w:sz w:val="22"/>
                <w:lang w:val="es-US"/>
              </w:rPr>
              <w:t>Sin restricciones previas:</w:t>
            </w:r>
          </w:p>
        </w:tc>
        <w:tc>
          <w:tcPr>
            <w:tcW w:w="3060" w:type="dxa"/>
          </w:tcPr>
          <w:p w14:paraId="180D6A69" w14:textId="77777777" w:rsidR="003607DE" w:rsidRPr="000879F4" w:rsidRDefault="007E7290" w:rsidP="00F14393">
            <w:pPr>
              <w:tabs>
                <w:tab w:val="left" w:pos="180"/>
              </w:tabs>
              <w:spacing w:before="20"/>
              <w:rPr>
                <w:rFonts w:cs="Arial"/>
                <w:sz w:val="22"/>
                <w:lang w:val="es-US"/>
              </w:rPr>
            </w:pPr>
            <w:r w:rsidRPr="000879F4">
              <w:rPr>
                <w:rFonts w:cs="Arial"/>
                <w:sz w:val="22"/>
                <w:lang w:val="es-US"/>
              </w:rPr>
              <w:t>Previous 1-Year Restriction:</w:t>
            </w:r>
          </w:p>
          <w:p w14:paraId="5BA3D2D7" w14:textId="28B76BBC" w:rsidR="007E7290" w:rsidRPr="000879F4" w:rsidRDefault="003607DE" w:rsidP="00A060CB">
            <w:pPr>
              <w:tabs>
                <w:tab w:val="left" w:pos="180"/>
              </w:tabs>
              <w:spacing w:after="20"/>
              <w:rPr>
                <w:rFonts w:cs="Arial"/>
                <w:i/>
                <w:iCs/>
                <w:sz w:val="22"/>
                <w:lang w:val="es-US"/>
              </w:rPr>
            </w:pPr>
            <w:r w:rsidRPr="000879F4">
              <w:rPr>
                <w:rFonts w:cs="Arial"/>
                <w:i/>
                <w:iCs/>
                <w:sz w:val="22"/>
                <w:lang w:val="es-US"/>
              </w:rPr>
              <w:t>Restricción previa por 1 año:</w:t>
            </w:r>
          </w:p>
        </w:tc>
        <w:tc>
          <w:tcPr>
            <w:tcW w:w="3150" w:type="dxa"/>
          </w:tcPr>
          <w:p w14:paraId="7038F61D" w14:textId="77777777" w:rsidR="003607DE" w:rsidRPr="000879F4" w:rsidRDefault="007E7290" w:rsidP="00F14393">
            <w:pPr>
              <w:tabs>
                <w:tab w:val="left" w:pos="180"/>
              </w:tabs>
              <w:spacing w:before="20"/>
              <w:rPr>
                <w:rFonts w:cs="Arial"/>
                <w:sz w:val="22"/>
                <w:lang w:val="es-US"/>
              </w:rPr>
            </w:pPr>
            <w:r w:rsidRPr="000879F4">
              <w:rPr>
                <w:rFonts w:cs="Arial"/>
                <w:sz w:val="22"/>
                <w:lang w:val="es-US"/>
              </w:rPr>
              <w:t>Previous 5-Year Restriction:</w:t>
            </w:r>
          </w:p>
          <w:p w14:paraId="36DC5CD8" w14:textId="011473BD" w:rsidR="007E7290" w:rsidRPr="000879F4" w:rsidRDefault="003607DE" w:rsidP="00A060CB">
            <w:pPr>
              <w:tabs>
                <w:tab w:val="left" w:pos="180"/>
              </w:tabs>
              <w:spacing w:after="20"/>
              <w:rPr>
                <w:rFonts w:cs="Arial"/>
                <w:i/>
                <w:iCs/>
                <w:sz w:val="22"/>
                <w:lang w:val="es-US"/>
              </w:rPr>
            </w:pPr>
            <w:r w:rsidRPr="000879F4">
              <w:rPr>
                <w:rFonts w:cs="Arial"/>
                <w:i/>
                <w:iCs/>
                <w:sz w:val="22"/>
                <w:lang w:val="es-US"/>
              </w:rPr>
              <w:t>Restricción previa por 5 años:</w:t>
            </w:r>
          </w:p>
        </w:tc>
      </w:tr>
      <w:tr w:rsidR="007E7290" w:rsidRPr="000879F4" w14:paraId="5029EEEC" w14:textId="77777777" w:rsidTr="0084688F">
        <w:tc>
          <w:tcPr>
            <w:tcW w:w="2610" w:type="dxa"/>
          </w:tcPr>
          <w:p w14:paraId="055E9A31" w14:textId="77777777" w:rsidR="003607DE" w:rsidRPr="000879F4" w:rsidRDefault="007E7290" w:rsidP="00F14393">
            <w:pPr>
              <w:tabs>
                <w:tab w:val="left" w:pos="180"/>
              </w:tabs>
              <w:spacing w:before="20"/>
              <w:rPr>
                <w:rFonts w:cs="Arial"/>
                <w:sz w:val="22"/>
              </w:rPr>
            </w:pPr>
            <w:r w:rsidRPr="000879F4">
              <w:rPr>
                <w:rFonts w:cs="Arial"/>
                <w:sz w:val="22"/>
              </w:rPr>
              <w:t>1 Year</w:t>
            </w:r>
          </w:p>
          <w:p w14:paraId="17955E93" w14:textId="1BF0C5F0" w:rsidR="007E7290" w:rsidRPr="000879F4" w:rsidRDefault="003607DE" w:rsidP="00A060CB">
            <w:pPr>
              <w:tabs>
                <w:tab w:val="left" w:pos="180"/>
              </w:tabs>
              <w:spacing w:after="20"/>
              <w:rPr>
                <w:rFonts w:cs="Arial"/>
                <w:i/>
                <w:iCs/>
                <w:sz w:val="22"/>
              </w:rPr>
            </w:pPr>
            <w:r w:rsidRPr="000879F4">
              <w:rPr>
                <w:rFonts w:cs="Arial"/>
                <w:i/>
                <w:iCs/>
                <w:sz w:val="22"/>
                <w:lang w:val="es-US"/>
              </w:rPr>
              <w:t xml:space="preserve">1 año </w:t>
            </w:r>
          </w:p>
        </w:tc>
        <w:tc>
          <w:tcPr>
            <w:tcW w:w="3060" w:type="dxa"/>
          </w:tcPr>
          <w:p w14:paraId="1AFF3FB3" w14:textId="77777777" w:rsidR="003607DE" w:rsidRPr="000879F4" w:rsidRDefault="007E7290" w:rsidP="00F14393">
            <w:pPr>
              <w:tabs>
                <w:tab w:val="left" w:pos="180"/>
              </w:tabs>
              <w:spacing w:before="20"/>
              <w:rPr>
                <w:rFonts w:cs="Arial"/>
                <w:sz w:val="22"/>
              </w:rPr>
            </w:pPr>
            <w:r w:rsidRPr="000879F4">
              <w:rPr>
                <w:rFonts w:cs="Arial"/>
                <w:sz w:val="22"/>
              </w:rPr>
              <w:t>5 Years</w:t>
            </w:r>
          </w:p>
          <w:p w14:paraId="5859D9C2" w14:textId="0521E08D" w:rsidR="007E7290" w:rsidRPr="000879F4" w:rsidRDefault="003607DE" w:rsidP="00A060CB">
            <w:pPr>
              <w:tabs>
                <w:tab w:val="left" w:pos="180"/>
              </w:tabs>
              <w:spacing w:after="20"/>
              <w:rPr>
                <w:rFonts w:cs="Arial"/>
                <w:i/>
                <w:iCs/>
                <w:sz w:val="22"/>
              </w:rPr>
            </w:pPr>
            <w:r w:rsidRPr="000879F4">
              <w:rPr>
                <w:rFonts w:cs="Arial"/>
                <w:i/>
                <w:iCs/>
                <w:sz w:val="22"/>
                <w:lang w:val="es-US"/>
              </w:rPr>
              <w:t xml:space="preserve">5 años </w:t>
            </w:r>
          </w:p>
        </w:tc>
        <w:tc>
          <w:tcPr>
            <w:tcW w:w="3150" w:type="dxa"/>
          </w:tcPr>
          <w:p w14:paraId="0F9D8F42" w14:textId="77777777" w:rsidR="003607DE" w:rsidRPr="000879F4" w:rsidRDefault="007E7290" w:rsidP="00F14393">
            <w:pPr>
              <w:tabs>
                <w:tab w:val="left" w:pos="180"/>
              </w:tabs>
              <w:spacing w:before="20"/>
              <w:rPr>
                <w:rFonts w:cs="Arial"/>
                <w:sz w:val="22"/>
              </w:rPr>
            </w:pPr>
            <w:r w:rsidRPr="000879F4">
              <w:rPr>
                <w:rFonts w:cs="Arial"/>
                <w:sz w:val="22"/>
              </w:rPr>
              <w:t>10 Years</w:t>
            </w:r>
          </w:p>
          <w:p w14:paraId="0A03D5B3" w14:textId="05608711" w:rsidR="007E7290" w:rsidRPr="000879F4" w:rsidRDefault="003607DE" w:rsidP="00A060CB">
            <w:pPr>
              <w:tabs>
                <w:tab w:val="left" w:pos="180"/>
              </w:tabs>
              <w:spacing w:after="20"/>
              <w:rPr>
                <w:rFonts w:cs="Arial"/>
                <w:i/>
                <w:iCs/>
                <w:sz w:val="22"/>
              </w:rPr>
            </w:pPr>
            <w:r w:rsidRPr="000879F4">
              <w:rPr>
                <w:rFonts w:cs="Arial"/>
                <w:i/>
                <w:iCs/>
                <w:sz w:val="22"/>
                <w:lang w:val="es-US"/>
              </w:rPr>
              <w:t xml:space="preserve">10 años </w:t>
            </w:r>
          </w:p>
        </w:tc>
      </w:tr>
    </w:tbl>
    <w:p w14:paraId="587BE448" w14:textId="77777777" w:rsidR="003607DE" w:rsidRPr="000879F4" w:rsidRDefault="007E7290" w:rsidP="00F14393">
      <w:pPr>
        <w:pStyle w:val="ListParagraph"/>
        <w:numPr>
          <w:ilvl w:val="0"/>
          <w:numId w:val="17"/>
        </w:numPr>
        <w:tabs>
          <w:tab w:val="left" w:pos="180"/>
        </w:tabs>
        <w:spacing w:before="20"/>
        <w:rPr>
          <w:rFonts w:ascii="Arial" w:hAnsi="Arial" w:cs="Arial"/>
          <w:sz w:val="22"/>
          <w:szCs w:val="22"/>
        </w:rPr>
      </w:pPr>
      <w:r w:rsidRPr="000879F4">
        <w:rPr>
          <w:rFonts w:ascii="Arial" w:hAnsi="Arial" w:cs="Arial"/>
          <w:b/>
          <w:bCs/>
          <w:sz w:val="22"/>
          <w:szCs w:val="22"/>
        </w:rPr>
        <w:t>Passenger Under Age 16:</w:t>
      </w:r>
      <w:r w:rsidRPr="000879F4">
        <w:rPr>
          <w:rFonts w:ascii="Arial" w:hAnsi="Arial" w:cs="Arial"/>
          <w:sz w:val="22"/>
          <w:szCs w:val="22"/>
        </w:rPr>
        <w:t xml:space="preserve"> DOL shall extend the ignition interlock restriction an additional 12 months or 18 months for each passenger under age 16 as required by RCW 46.61.5055(6)(a). RCW 46.20.720(3)(c). This period is in addition to any other ignition interlock device requirements imposed by the court or the Department of Licensing.</w:t>
      </w:r>
    </w:p>
    <w:p w14:paraId="73BFA4BB" w14:textId="541F06AF" w:rsidR="007E7290" w:rsidRPr="000879F4" w:rsidRDefault="003607DE" w:rsidP="00180AAF">
      <w:pPr>
        <w:pStyle w:val="ListParagraph"/>
        <w:tabs>
          <w:tab w:val="left" w:pos="180"/>
        </w:tabs>
        <w:rPr>
          <w:rFonts w:ascii="Arial" w:hAnsi="Arial" w:cs="Arial"/>
          <w:i/>
          <w:iCs/>
          <w:sz w:val="22"/>
          <w:szCs w:val="22"/>
          <w:lang w:val="es-US"/>
        </w:rPr>
      </w:pPr>
      <w:r w:rsidRPr="000879F4">
        <w:rPr>
          <w:rFonts w:ascii="Arial" w:hAnsi="Arial" w:cs="Arial"/>
          <w:b/>
          <w:bCs/>
          <w:i/>
          <w:iCs/>
          <w:sz w:val="22"/>
          <w:szCs w:val="22"/>
          <w:lang w:val="es-US"/>
        </w:rPr>
        <w:t>Pasajero menor de 16 años:</w:t>
      </w:r>
      <w:r w:rsidRPr="000879F4">
        <w:rPr>
          <w:rFonts w:ascii="Arial" w:hAnsi="Arial" w:cs="Arial"/>
          <w:i/>
          <w:iCs/>
          <w:sz w:val="22"/>
          <w:szCs w:val="22"/>
          <w:lang w:val="es-US"/>
        </w:rPr>
        <w:t xml:space="preserve"> El DOL extenderá la restricción del bloqueo de ignición por 12 meses adicionales, o 18 meses por cada pasajero menor de 16 años, como se ordena en RCW 46.61.5055(6)(a). RCW 46.20.720(3)(c). Este período es adicional a cualquier otro requisito referente a dispositivos de bloqueo de ignición que imponga el tribunal o el Departamento de Licencias.</w:t>
      </w:r>
    </w:p>
    <w:p w14:paraId="4217AA7D" w14:textId="77777777" w:rsidR="003607DE" w:rsidRPr="000879F4" w:rsidRDefault="007E7290" w:rsidP="00F14393">
      <w:pPr>
        <w:pStyle w:val="ListParagraph"/>
        <w:numPr>
          <w:ilvl w:val="0"/>
          <w:numId w:val="17"/>
        </w:numPr>
        <w:spacing w:before="20"/>
        <w:rPr>
          <w:rFonts w:ascii="Arial" w:hAnsi="Arial" w:cs="Arial"/>
          <w:sz w:val="22"/>
          <w:szCs w:val="22"/>
        </w:rPr>
      </w:pPr>
      <w:r w:rsidRPr="000879F4">
        <w:rPr>
          <w:rFonts w:ascii="Arial" w:hAnsi="Arial" w:cs="Arial"/>
          <w:b/>
          <w:bCs/>
          <w:sz w:val="22"/>
          <w:szCs w:val="22"/>
        </w:rPr>
        <w:t>Tolling:</w:t>
      </w:r>
      <w:r w:rsidRPr="000879F4">
        <w:rPr>
          <w:rFonts w:ascii="Arial" w:hAnsi="Arial" w:cs="Arial"/>
          <w:sz w:val="22"/>
          <w:szCs w:val="22"/>
        </w:rPr>
        <w:t xml:space="preserve"> For incidents occurring on or after June 9, 2016, the restriction is tolled for any period in which the person does not have an IID installed on a vehicle owned or operated by the person unless DOL determines the person is unable to operate an IID due to a physical disability.</w:t>
      </w:r>
    </w:p>
    <w:p w14:paraId="21CA12A5" w14:textId="777057D9" w:rsidR="005C0BDB" w:rsidRPr="000879F4" w:rsidRDefault="003607DE" w:rsidP="00180AAF">
      <w:pPr>
        <w:pStyle w:val="ListParagraph"/>
        <w:rPr>
          <w:rFonts w:ascii="Arial" w:hAnsi="Arial" w:cs="Arial"/>
          <w:i/>
          <w:iCs/>
          <w:sz w:val="22"/>
          <w:szCs w:val="22"/>
          <w:lang w:val="es-US"/>
        </w:rPr>
      </w:pPr>
      <w:r w:rsidRPr="000879F4">
        <w:rPr>
          <w:rFonts w:ascii="Arial" w:hAnsi="Arial" w:cs="Arial"/>
          <w:b/>
          <w:bCs/>
          <w:i/>
          <w:iCs/>
          <w:sz w:val="22"/>
          <w:szCs w:val="22"/>
          <w:lang w:val="es-US"/>
        </w:rPr>
        <w:lastRenderedPageBreak/>
        <w:t>Aplazamiento:</w:t>
      </w:r>
      <w:r w:rsidRPr="000879F4">
        <w:rPr>
          <w:rFonts w:ascii="Arial" w:hAnsi="Arial" w:cs="Arial"/>
          <w:i/>
          <w:iCs/>
          <w:sz w:val="22"/>
          <w:szCs w:val="22"/>
          <w:lang w:val="es-US"/>
        </w:rPr>
        <w:t xml:space="preserve"> En el caso de incidentes ocurridos a partir del 9 de junio de 2016, la restricción se aplaza durante cualquier período en el que una persona no tenga instalado un IID en un vehículo poseído o conducido por la persona, a menos que el DOL determine que la persona es incapaz de operar un IID debido a una discapacidad física.</w:t>
      </w:r>
    </w:p>
    <w:p w14:paraId="3B85D10A" w14:textId="77777777" w:rsidR="003607DE" w:rsidRPr="000879F4" w:rsidRDefault="007E7290" w:rsidP="00F14393">
      <w:pPr>
        <w:pStyle w:val="ListParagraph"/>
        <w:numPr>
          <w:ilvl w:val="0"/>
          <w:numId w:val="18"/>
        </w:numPr>
        <w:spacing w:before="40"/>
        <w:contextualSpacing w:val="0"/>
        <w:rPr>
          <w:rFonts w:ascii="Arial" w:hAnsi="Arial" w:cs="Arial"/>
          <w:sz w:val="22"/>
          <w:szCs w:val="22"/>
        </w:rPr>
      </w:pPr>
      <w:r w:rsidRPr="000879F4">
        <w:rPr>
          <w:rFonts w:ascii="Arial" w:hAnsi="Arial" w:cs="Arial"/>
          <w:b/>
          <w:bCs/>
          <w:sz w:val="22"/>
          <w:szCs w:val="22"/>
        </w:rPr>
        <w:t>Court Order:</w:t>
      </w:r>
      <w:r w:rsidRPr="000879F4">
        <w:rPr>
          <w:rFonts w:ascii="Arial" w:hAnsi="Arial" w:cs="Arial"/>
          <w:sz w:val="22"/>
          <w:szCs w:val="22"/>
        </w:rPr>
        <w:t xml:space="preserve"> If the court orders that a person may drive only a motor vehicle equipped with a functioning IID, the court sets the duration of the restriction, up to the 5 years’ jurisdictional limit of the court, and the alcohol set point. RCW 46.20.720(1)(e).</w:t>
      </w:r>
    </w:p>
    <w:p w14:paraId="45B18D32" w14:textId="02D0958A" w:rsidR="007E7290" w:rsidRPr="000879F4" w:rsidRDefault="003607DE" w:rsidP="00180AAF">
      <w:pPr>
        <w:pStyle w:val="ListParagraph"/>
        <w:ind w:left="360"/>
        <w:contextualSpacing w:val="0"/>
        <w:rPr>
          <w:rFonts w:ascii="Arial" w:hAnsi="Arial" w:cs="Arial"/>
          <w:i/>
          <w:iCs/>
          <w:sz w:val="22"/>
          <w:szCs w:val="22"/>
        </w:rPr>
      </w:pPr>
      <w:r w:rsidRPr="000879F4">
        <w:rPr>
          <w:rFonts w:ascii="Arial" w:hAnsi="Arial" w:cs="Arial"/>
          <w:b/>
          <w:bCs/>
          <w:i/>
          <w:iCs/>
          <w:sz w:val="22"/>
          <w:szCs w:val="22"/>
          <w:lang w:val="es-US"/>
        </w:rPr>
        <w:t>Orden judicial:</w:t>
      </w:r>
      <w:r w:rsidRPr="000879F4">
        <w:rPr>
          <w:rFonts w:ascii="Arial" w:hAnsi="Arial" w:cs="Arial"/>
          <w:i/>
          <w:iCs/>
          <w:sz w:val="22"/>
          <w:szCs w:val="22"/>
          <w:lang w:val="es-US"/>
        </w:rPr>
        <w:t xml:space="preserve"> Si el tribunal ordena que una persona solamente puede conducir un vehículo de motor equipado con un IID funcional, el tribunal establecerá la duración de la restricción, hasta el límite de jurisdicción de 5 años del tribunal, así como el punto de tolerancia de alcohol. </w:t>
      </w:r>
      <w:r w:rsidRPr="000879F4">
        <w:rPr>
          <w:rFonts w:ascii="Arial" w:hAnsi="Arial" w:cs="Arial"/>
          <w:i/>
          <w:iCs/>
          <w:sz w:val="22"/>
          <w:szCs w:val="22"/>
        </w:rPr>
        <w:t>RCW 46.20.720(1)(e).</w:t>
      </w:r>
    </w:p>
    <w:p w14:paraId="2B9FEEA8" w14:textId="77777777" w:rsidR="003607DE" w:rsidRPr="000879F4" w:rsidRDefault="0019689C" w:rsidP="00F14393">
      <w:pPr>
        <w:spacing w:before="120"/>
        <w:ind w:left="187" w:hanging="187"/>
        <w:rPr>
          <w:rFonts w:cs="Arial"/>
          <w:sz w:val="22"/>
        </w:rPr>
      </w:pPr>
      <w:r w:rsidRPr="000879F4">
        <w:rPr>
          <w:rFonts w:cs="Arial"/>
          <w:b/>
          <w:bCs/>
          <w:sz w:val="22"/>
        </w:rPr>
        <w:t>Alcohol Set Point:</w:t>
      </w:r>
      <w:r w:rsidRPr="000879F4">
        <w:rPr>
          <w:rFonts w:cs="Arial"/>
          <w:sz w:val="22"/>
        </w:rPr>
        <w:t xml:space="preserve"> Unless otherwise ordered, the alcohol set point for any IID shall be 0.020.</w:t>
      </w:r>
    </w:p>
    <w:p w14:paraId="47827F8B" w14:textId="1613ED04" w:rsidR="007E7290" w:rsidRPr="000879F4" w:rsidRDefault="003607DE" w:rsidP="00A060CB">
      <w:pPr>
        <w:ind w:left="187" w:hanging="187"/>
        <w:rPr>
          <w:rFonts w:cs="Arial"/>
          <w:i/>
          <w:iCs/>
          <w:sz w:val="22"/>
          <w:lang w:val="es-US"/>
        </w:rPr>
      </w:pPr>
      <w:r w:rsidRPr="000879F4">
        <w:rPr>
          <w:rFonts w:cs="Arial"/>
          <w:b/>
          <w:bCs/>
          <w:i/>
          <w:iCs/>
          <w:sz w:val="22"/>
          <w:lang w:val="es-US"/>
        </w:rPr>
        <w:t>Punto de tolerancia de alcohol:</w:t>
      </w:r>
      <w:r w:rsidRPr="000879F4">
        <w:rPr>
          <w:rFonts w:cs="Arial"/>
          <w:i/>
          <w:iCs/>
          <w:sz w:val="22"/>
          <w:lang w:val="es-US"/>
        </w:rPr>
        <w:t xml:space="preserve"> Salvo cuando se ordene algo distinto, el punto de tolerancia de alcohol establecido para cualquier IID será de 0.020. </w:t>
      </w:r>
    </w:p>
    <w:p w14:paraId="6164C341" w14:textId="77777777" w:rsidR="003607DE" w:rsidRPr="000879F4" w:rsidRDefault="007E7290" w:rsidP="00F14393">
      <w:pPr>
        <w:spacing w:before="120"/>
        <w:rPr>
          <w:rFonts w:cs="Arial"/>
          <w:sz w:val="22"/>
        </w:rPr>
      </w:pPr>
      <w:r w:rsidRPr="000879F4">
        <w:rPr>
          <w:rFonts w:cs="Arial"/>
          <w:b/>
          <w:bCs/>
          <w:sz w:val="22"/>
        </w:rPr>
        <w:t>IID Costs:</w:t>
      </w:r>
      <w:r w:rsidRPr="000879F4">
        <w:rPr>
          <w:rFonts w:cs="Arial"/>
          <w:sz w:val="22"/>
        </w:rPr>
        <w:t xml:space="preserve"> $21 fee per month and any other costs associated with the use of an IID. DOL may waive the monthly fee if the person is indigent under RCW 10.101.010.</w:t>
      </w:r>
    </w:p>
    <w:p w14:paraId="7463E32A" w14:textId="2A6ED75E" w:rsidR="007E7290" w:rsidRPr="000879F4" w:rsidRDefault="003607DE" w:rsidP="00A060CB">
      <w:pPr>
        <w:rPr>
          <w:rFonts w:cs="Arial"/>
          <w:i/>
          <w:iCs/>
          <w:sz w:val="22"/>
          <w:lang w:val="es-US"/>
        </w:rPr>
      </w:pPr>
      <w:r w:rsidRPr="000879F4">
        <w:rPr>
          <w:rFonts w:cs="Arial"/>
          <w:b/>
          <w:bCs/>
          <w:i/>
          <w:iCs/>
          <w:sz w:val="22"/>
          <w:lang w:val="es-US"/>
        </w:rPr>
        <w:t>Costos del IID:</w:t>
      </w:r>
      <w:r w:rsidRPr="000879F4">
        <w:rPr>
          <w:rFonts w:cs="Arial"/>
          <w:i/>
          <w:iCs/>
          <w:sz w:val="22"/>
          <w:lang w:val="es-US"/>
        </w:rPr>
        <w:t xml:space="preserve"> Tarifa de $21 por mes, además de todos los demás costos asociados con el uso de un IID. El DOL puede dispensar la tarifa mensual si la persona es indigente conforme a RCW 10.101.010. </w:t>
      </w:r>
    </w:p>
    <w:p w14:paraId="163D7AF1" w14:textId="77777777" w:rsidR="003607DE" w:rsidRPr="000879F4" w:rsidRDefault="007E7290" w:rsidP="00F14393">
      <w:pPr>
        <w:spacing w:before="120"/>
        <w:rPr>
          <w:rFonts w:cs="Arial"/>
          <w:sz w:val="22"/>
        </w:rPr>
      </w:pPr>
      <w:r w:rsidRPr="000879F4">
        <w:rPr>
          <w:rFonts w:cs="Arial"/>
          <w:b/>
          <w:bCs/>
          <w:sz w:val="22"/>
        </w:rPr>
        <w:t>Requirements for removal:</w:t>
      </w:r>
      <w:r w:rsidRPr="000879F4">
        <w:rPr>
          <w:rFonts w:cs="Arial"/>
          <w:sz w:val="22"/>
        </w:rPr>
        <w:t xml:space="preserve"> Restriction effective until IID vendor certifies to DOL that none of the following occurred within 180 days prior to date of release: any attempt to start the vehicle with a BAC of .04 or more unless another test performed within 10 minutes registers a breath alcohol concentration lower than .04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the Washington State Patrol; and the IID was not tampered with in the manner described in RCW 46.20.750.</w:t>
      </w:r>
    </w:p>
    <w:p w14:paraId="370EC323" w14:textId="0C47D7A3" w:rsidR="007E7290" w:rsidRPr="000879F4" w:rsidRDefault="003607DE" w:rsidP="00A060CB">
      <w:pPr>
        <w:rPr>
          <w:rFonts w:cs="Arial"/>
          <w:i/>
          <w:iCs/>
          <w:sz w:val="22"/>
          <w:lang w:val="es-US"/>
        </w:rPr>
      </w:pPr>
      <w:r w:rsidRPr="000879F4">
        <w:rPr>
          <w:rFonts w:cs="Arial"/>
          <w:b/>
          <w:bCs/>
          <w:i/>
          <w:iCs/>
          <w:sz w:val="22"/>
          <w:lang w:val="es-US"/>
        </w:rPr>
        <w:t>Requisitos para el retiro:</w:t>
      </w:r>
      <w:r w:rsidRPr="000879F4">
        <w:rPr>
          <w:rFonts w:cs="Arial"/>
          <w:i/>
          <w:iCs/>
          <w:sz w:val="22"/>
          <w:lang w:val="es-US"/>
        </w:rPr>
        <w:t xml:space="preserve"> Restricción vigente hasta que el proveedor del IID certifique al DOL que ninguno de los siguientes sucesos ocurrió durante los 180 días previos a la fecha de liberación: cualquier intento de arrancar el vehículo con un BAC de 0.04 o más, excepto cuando otra prueba realizada durante los 10 minutos siguientes registrara una concentración de alcohol en el aliento menor a 0.04 y la imagen digital confirme que las dos muestras provinieron de la misma persona; omisión de hacerse cualquier prueba aleatoria, a menos que una revisión de la imagen digital confirme que el vehículo no estaba ocupado por el conductor en el momento de la prueba omitida; fracaso en cualquier repetición aleatoria de la prueba con una concentración de alcohol en el aliento de 0.020 o menos, excepto cuando otra prueba realizada durante los 10 minutos siguientes registrara una concentración de alcohol en el aliento menor a 0.020 y la imagen digital confirme que las dos muestras provinieron de la misma persona; incumplimiento de la persona de comparecer ante el proveedor del IID cuando se le exija; retiro del IID por parte de una persona que no sea un técnico de IID certificado por la Patrulla Estatal de Washington; y que el IID no haya sido alterado de la manera descrita en RCW 46.20.750.</w:t>
      </w:r>
    </w:p>
    <w:p w14:paraId="280F80AA" w14:textId="77777777" w:rsidR="003607DE" w:rsidRPr="000879F4" w:rsidRDefault="007E7290" w:rsidP="00F14393">
      <w:pPr>
        <w:widowControl w:val="0"/>
        <w:spacing w:before="120"/>
        <w:rPr>
          <w:rFonts w:cs="Arial"/>
          <w:sz w:val="22"/>
        </w:rPr>
      </w:pPr>
      <w:r w:rsidRPr="000879F4">
        <w:rPr>
          <w:rFonts w:cs="Arial"/>
          <w:b/>
          <w:bCs/>
          <w:sz w:val="22"/>
        </w:rPr>
        <w:t>Day-for-Day credit:</w:t>
      </w:r>
      <w:r w:rsidRPr="000879F4">
        <w:rPr>
          <w:rFonts w:cs="Arial"/>
          <w:sz w:val="22"/>
        </w:rPr>
        <w:t xml:space="preserve"> All time during which a required IID is installed applies on a day-for-day basis toward a post-conviction IID requirement for the same incident. If day-for-day credit exceeds the post-conviction requirement, DOL may waive requirements.</w:t>
      </w:r>
    </w:p>
    <w:p w14:paraId="4C60D960" w14:textId="37709921" w:rsidR="007E7290" w:rsidRPr="000879F4" w:rsidRDefault="003607DE" w:rsidP="00A060CB">
      <w:pPr>
        <w:widowControl w:val="0"/>
        <w:rPr>
          <w:rFonts w:cs="Arial"/>
          <w:i/>
          <w:iCs/>
          <w:sz w:val="22"/>
          <w:lang w:val="es-US"/>
        </w:rPr>
      </w:pPr>
      <w:r w:rsidRPr="000879F4">
        <w:rPr>
          <w:rFonts w:cs="Arial"/>
          <w:b/>
          <w:bCs/>
          <w:i/>
          <w:iCs/>
          <w:sz w:val="22"/>
          <w:lang w:val="es-US"/>
        </w:rPr>
        <w:lastRenderedPageBreak/>
        <w:t>Crédito de día por día:</w:t>
      </w:r>
      <w:r w:rsidRPr="000879F4">
        <w:rPr>
          <w:rFonts w:cs="Arial"/>
          <w:i/>
          <w:iCs/>
          <w:sz w:val="22"/>
          <w:lang w:val="es-US"/>
        </w:rPr>
        <w:t xml:space="preserve"> Todo el tiempo durante el que un IID obligatorio esté instalado se aplica, día por día, a la obligación de uso de un IID posterior a la condena por el mismo incidente. Si el crédito de día por día excede a la obligación posterior a la condena, el DOL puede dispensar las obligaciones.</w:t>
      </w:r>
    </w:p>
    <w:p w14:paraId="4BA5D833" w14:textId="77777777" w:rsidR="003607DE" w:rsidRPr="000879F4" w:rsidRDefault="00EB7598" w:rsidP="00F14393">
      <w:pPr>
        <w:spacing w:before="120"/>
        <w:rPr>
          <w:rFonts w:cs="Arial"/>
          <w:sz w:val="22"/>
          <w:lang w:val="es-US"/>
        </w:rPr>
      </w:pPr>
      <w:r w:rsidRPr="000879F4">
        <w:rPr>
          <w:rFonts w:cs="Arial"/>
          <w:b/>
          <w:bCs/>
          <w:sz w:val="22"/>
        </w:rPr>
        <w:t>Prior Suspension</w:t>
      </w:r>
      <w:r w:rsidRPr="000879F4">
        <w:rPr>
          <w:rFonts w:cs="Arial"/>
          <w:sz w:val="22"/>
        </w:rPr>
        <w:t xml:space="preserve">: If a person has already served a suspension, revocation, or denial under RCW 46.20.3101 for a period equal to or greater than the suspension period imposed by the DOL, the department shall provide notice of full credit, shall provide for no further suspension or revocation provided the person has completed the requirements of RCW 46.20.311 and paid the probationary license fee under RCW 46.20.311 by the date specified in the notice provided by the DOL. </w:t>
      </w:r>
      <w:r w:rsidRPr="000879F4">
        <w:rPr>
          <w:rFonts w:cs="Arial"/>
          <w:sz w:val="22"/>
          <w:lang w:val="es-US"/>
        </w:rPr>
        <w:t>RCW 46.61.5055(9)(b).</w:t>
      </w:r>
    </w:p>
    <w:p w14:paraId="607FF201" w14:textId="02816315" w:rsidR="00EB7598" w:rsidRPr="000879F4" w:rsidRDefault="003607DE" w:rsidP="00A060CB">
      <w:pPr>
        <w:rPr>
          <w:rFonts w:cs="Arial"/>
          <w:i/>
          <w:iCs/>
          <w:sz w:val="22"/>
        </w:rPr>
      </w:pPr>
      <w:r w:rsidRPr="000879F4">
        <w:rPr>
          <w:rFonts w:cs="Arial"/>
          <w:b/>
          <w:bCs/>
          <w:i/>
          <w:iCs/>
          <w:sz w:val="22"/>
          <w:lang w:val="es-US"/>
        </w:rPr>
        <w:t>Suspensión previa:</w:t>
      </w:r>
      <w:r w:rsidRPr="000879F4">
        <w:rPr>
          <w:rFonts w:cs="Arial"/>
          <w:i/>
          <w:iCs/>
          <w:sz w:val="22"/>
          <w:lang w:val="es-US"/>
        </w:rPr>
        <w:t xml:space="preserve"> Si una persona ya ha cumplido una suspensión, revocación o denegación conforme a RCW 46.20.3101 por un período igual o mayor al período de suspensión impuesto por el DOL, el departamento deberá notificar el cumplimiento total, no deberá aplicar una suspensión o revocación adicional si la persona ya ha cumplido los requisitos de RCW 46.20.311 y pagado la tarifa de licencia provisional conforme a RCW 46.20.311 antes de la fecha especificada en el aviso entregado por el DOL. </w:t>
      </w:r>
      <w:r w:rsidRPr="000879F4">
        <w:rPr>
          <w:rFonts w:cs="Arial"/>
          <w:i/>
          <w:iCs/>
          <w:sz w:val="22"/>
        </w:rPr>
        <w:t xml:space="preserve">RCW 46.61.5055(9)(b). </w:t>
      </w:r>
    </w:p>
    <w:p w14:paraId="41052BA1" w14:textId="77777777" w:rsidR="003607DE" w:rsidRPr="000879F4" w:rsidRDefault="007E7290" w:rsidP="00F14393">
      <w:pPr>
        <w:spacing w:before="120"/>
        <w:rPr>
          <w:rFonts w:cs="Arial"/>
          <w:sz w:val="22"/>
        </w:rPr>
      </w:pPr>
      <w:r w:rsidRPr="000879F4">
        <w:rPr>
          <w:rFonts w:cs="Arial"/>
          <w:b/>
          <w:bCs/>
          <w:sz w:val="22"/>
        </w:rPr>
        <w:t xml:space="preserve">Employer Exemption: </w:t>
      </w:r>
      <w:r w:rsidRPr="000879F4">
        <w:rPr>
          <w:rFonts w:cs="Arial"/>
          <w:sz w:val="22"/>
        </w:rPr>
        <w:t>The installation of an IID is not necessary on vehicles owned, leased, or rented by a person’s employer and on those vehicles whose care and/or maintenance is the temporary responsibility of the employer and driven at the direction of a person’s employer as a requirement of employment during business hours upon providing an Employer Exemption declaration to DOL. However, the employer exemption does not apply when the employer’s vehicle is assigned exclusively to the restricted driver and is used solely for commuting to and from employment.</w:t>
      </w:r>
    </w:p>
    <w:p w14:paraId="5E5409BA" w14:textId="43C8A953" w:rsidR="007E7290" w:rsidRPr="000879F4" w:rsidRDefault="003607DE" w:rsidP="00A060CB">
      <w:pPr>
        <w:rPr>
          <w:rFonts w:cs="Arial"/>
          <w:i/>
          <w:iCs/>
          <w:sz w:val="22"/>
          <w:lang w:val="es-US"/>
        </w:rPr>
      </w:pPr>
      <w:r w:rsidRPr="000879F4">
        <w:rPr>
          <w:rFonts w:cs="Arial"/>
          <w:b/>
          <w:bCs/>
          <w:i/>
          <w:iCs/>
          <w:sz w:val="22"/>
          <w:lang w:val="es-US"/>
        </w:rPr>
        <w:t xml:space="preserve">Exención del empleador: </w:t>
      </w:r>
      <w:r w:rsidRPr="000879F4">
        <w:rPr>
          <w:rFonts w:cs="Arial"/>
          <w:i/>
          <w:iCs/>
          <w:sz w:val="22"/>
          <w:lang w:val="es-US"/>
        </w:rPr>
        <w:t xml:space="preserve">La instalación de un IID no es necesaria en los vehículos poseídos, arrendados o alquilados por el empleador de la persona, ni en los vehículos cuyo cuidado y mantenimiento es responsabilidad temporal del empleador y son conducidos por órdenes del empleador de la persona como obligación laboral, durante su horario de trabajo, previa presentación de una declaración de exención del empleador al DOL. Sin embargo, la exención del empleador no se aplicará cuando el vehículo del empleador sea asignado exclusivamente al conductor restringido y se utilice solamente para los traslados entre su domicilio y su trabajo. </w:t>
      </w:r>
    </w:p>
    <w:p w14:paraId="779A98FF" w14:textId="77777777" w:rsidR="003607DE" w:rsidRPr="000879F4" w:rsidRDefault="004709B5" w:rsidP="00F14393">
      <w:pPr>
        <w:spacing w:before="120"/>
        <w:rPr>
          <w:b/>
          <w:sz w:val="22"/>
          <w:u w:val="single"/>
        </w:rPr>
      </w:pPr>
      <w:r w:rsidRPr="000879F4">
        <w:rPr>
          <w:b/>
          <w:bCs/>
          <w:sz w:val="22"/>
          <w:u w:val="single"/>
        </w:rPr>
        <w:t>Other Prohibitions under RCW 9.41.040</w:t>
      </w:r>
    </w:p>
    <w:p w14:paraId="56AFE39A" w14:textId="7B453314" w:rsidR="004709B5" w:rsidRPr="000879F4" w:rsidRDefault="003607DE" w:rsidP="00A060CB">
      <w:pPr>
        <w:rPr>
          <w:i/>
          <w:iCs/>
          <w:sz w:val="22"/>
        </w:rPr>
      </w:pPr>
      <w:r w:rsidRPr="000879F4">
        <w:rPr>
          <w:b/>
          <w:bCs/>
          <w:i/>
          <w:iCs/>
          <w:sz w:val="22"/>
          <w:u w:val="single"/>
        </w:rPr>
        <w:t>Otras prohibiciones conforme a RCW 9.41.040</w:t>
      </w:r>
    </w:p>
    <w:p w14:paraId="68922AE1" w14:textId="77777777" w:rsidR="003607DE" w:rsidRPr="000879F4" w:rsidRDefault="004709B5" w:rsidP="00F14393">
      <w:pPr>
        <w:spacing w:before="120"/>
        <w:rPr>
          <w:sz w:val="22"/>
          <w:lang w:val="es-US"/>
        </w:rPr>
      </w:pPr>
      <w:r w:rsidRPr="000879F4">
        <w:rPr>
          <w:sz w:val="22"/>
        </w:rPr>
        <w:t xml:space="preserve">It is unlawful for a person to own, have access to, receive, or have in their custody, control, or possession any firearm if they are convicted of a second DUI (RCW 46.61.502) or actual physical control of vehicle while under the influence (RCW 46.61.504) of drugs or alcohol within seven years of a conviction for any other prior offense. </w:t>
      </w:r>
      <w:r w:rsidRPr="000879F4">
        <w:rPr>
          <w:sz w:val="22"/>
          <w:lang w:val="es-US"/>
        </w:rPr>
        <w:t>RCW 46.61.5055(14).</w:t>
      </w:r>
    </w:p>
    <w:p w14:paraId="331DDF2F" w14:textId="1423B939" w:rsidR="004709B5" w:rsidRPr="000879F4" w:rsidRDefault="003607DE" w:rsidP="00A060CB">
      <w:pPr>
        <w:rPr>
          <w:i/>
          <w:iCs/>
          <w:sz w:val="22"/>
        </w:rPr>
      </w:pPr>
      <w:r w:rsidRPr="000879F4">
        <w:rPr>
          <w:i/>
          <w:iCs/>
          <w:sz w:val="22"/>
          <w:lang w:val="es-US"/>
        </w:rPr>
        <w:t xml:space="preserve">Es ilegal que una persona posea, tenga acceso a, reciba o tenga bajo su custodia, control o posesión cualquier arma de fuego si es condenada por segunda vez de DUI (RCW 46.61.502) o control físico real de un vehículo mientras está bajo la influencia (RCW 46.61.504) de las drogas o el alcohol antes de que transcurran siete años de una condena por cualquier otro delito previo. </w:t>
      </w:r>
      <w:r w:rsidRPr="000879F4">
        <w:rPr>
          <w:i/>
          <w:iCs/>
          <w:sz w:val="22"/>
        </w:rPr>
        <w:t>RCW 46.61.5055(14).</w:t>
      </w:r>
    </w:p>
    <w:p w14:paraId="6F9D88AA" w14:textId="77777777" w:rsidR="003607DE" w:rsidRPr="000879F4" w:rsidRDefault="007E7290" w:rsidP="00F14393">
      <w:pPr>
        <w:rPr>
          <w:sz w:val="22"/>
        </w:rPr>
      </w:pPr>
      <w:r w:rsidRPr="000879F4">
        <w:rPr>
          <w:sz w:val="22"/>
        </w:rPr>
        <w:br w:type="page"/>
      </w:r>
      <w:r w:rsidRPr="000879F4">
        <w:rPr>
          <w:b/>
          <w:bCs/>
          <w:sz w:val="22"/>
          <w:szCs w:val="24"/>
        </w:rPr>
        <w:lastRenderedPageBreak/>
        <w:t>Court – Reckless Driving/Negligent Driving – 1</w:t>
      </w:r>
      <w:r w:rsidRPr="000879F4">
        <w:rPr>
          <w:b/>
          <w:bCs/>
          <w:sz w:val="22"/>
          <w:szCs w:val="24"/>
          <w:vertAlign w:val="superscript"/>
        </w:rPr>
        <w:t>st</w:t>
      </w:r>
      <w:r w:rsidRPr="000879F4">
        <w:rPr>
          <w:b/>
          <w:bCs/>
          <w:sz w:val="22"/>
          <w:szCs w:val="24"/>
        </w:rPr>
        <w:t xml:space="preserve"> Degree Sentencing Grid</w:t>
      </w:r>
      <w:r w:rsidRPr="000879F4">
        <w:rPr>
          <w:sz w:val="20"/>
        </w:rPr>
        <w:t xml:space="preserve"> </w:t>
      </w:r>
      <w:r w:rsidRPr="000879F4">
        <w:rPr>
          <w:sz w:val="20"/>
        </w:rPr>
        <w:br/>
      </w:r>
      <w:r w:rsidRPr="000879F4">
        <w:rPr>
          <w:sz w:val="22"/>
        </w:rPr>
        <w:t>(RCW 46.61.500, RCW 46.61.5249, RCW 46.20.720 as amended through Jan. 1, 2022.)</w:t>
      </w:r>
    </w:p>
    <w:p w14:paraId="59061D5A" w14:textId="4AEC1333" w:rsidR="007E7290" w:rsidRPr="000879F4" w:rsidRDefault="003607DE" w:rsidP="00A060CB">
      <w:pPr>
        <w:spacing w:after="120"/>
        <w:rPr>
          <w:b/>
          <w:i/>
          <w:iCs/>
          <w:sz w:val="22"/>
          <w:lang w:val="es-US"/>
        </w:rPr>
      </w:pPr>
      <w:r w:rsidRPr="000879F4">
        <w:rPr>
          <w:b/>
          <w:bCs/>
          <w:i/>
          <w:iCs/>
          <w:sz w:val="22"/>
          <w:szCs w:val="24"/>
          <w:lang w:val="es-US"/>
        </w:rPr>
        <w:t>Tribunal – Plantilla de sentencias por conducción imprudente/Conducción negligente – 1.</w:t>
      </w:r>
      <w:r w:rsidRPr="000879F4">
        <w:rPr>
          <w:b/>
          <w:bCs/>
          <w:i/>
          <w:iCs/>
          <w:sz w:val="22"/>
          <w:szCs w:val="24"/>
          <w:vertAlign w:val="superscript"/>
          <w:lang w:val="es-US"/>
        </w:rPr>
        <w:t>er</w:t>
      </w:r>
      <w:r w:rsidRPr="000879F4">
        <w:rPr>
          <w:b/>
          <w:bCs/>
          <w:i/>
          <w:iCs/>
          <w:sz w:val="22"/>
          <w:szCs w:val="24"/>
          <w:lang w:val="es-US"/>
        </w:rPr>
        <w:t xml:space="preserve"> grado</w:t>
      </w:r>
      <w:r w:rsidRPr="000879F4">
        <w:rPr>
          <w:b/>
          <w:bCs/>
          <w:i/>
          <w:iCs/>
          <w:sz w:val="20"/>
          <w:lang w:val="es-US"/>
        </w:rPr>
        <w:t xml:space="preserve"> </w:t>
      </w:r>
      <w:r w:rsidRPr="000879F4">
        <w:rPr>
          <w:i/>
          <w:iCs/>
          <w:sz w:val="20"/>
          <w:lang w:val="es-US"/>
        </w:rPr>
        <w:br/>
      </w:r>
      <w:r w:rsidRPr="000879F4">
        <w:rPr>
          <w:i/>
          <w:iCs/>
          <w:sz w:val="22"/>
          <w:lang w:val="es-US"/>
        </w:rPr>
        <w:t>(RCW 46.61.500, RCW 46.61.5249, RCW 46.20.720 con sus enmiendas al 1 de enero de 2022).</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570"/>
      </w:tblGrid>
      <w:tr w:rsidR="007E7290" w:rsidRPr="000879F4" w14:paraId="30B59F65" w14:textId="77777777" w:rsidTr="003D17F3">
        <w:tc>
          <w:tcPr>
            <w:tcW w:w="9360" w:type="dxa"/>
            <w:gridSpan w:val="2"/>
          </w:tcPr>
          <w:p w14:paraId="69CB87EF" w14:textId="77777777" w:rsidR="003607DE" w:rsidRPr="000879F4" w:rsidRDefault="007E7290" w:rsidP="00F14393">
            <w:pPr>
              <w:pStyle w:val="ListParagraph"/>
              <w:ind w:left="0"/>
              <w:jc w:val="center"/>
              <w:rPr>
                <w:rFonts w:ascii="Arial" w:hAnsi="Arial" w:cs="Arial"/>
                <w:b/>
                <w:sz w:val="22"/>
                <w:szCs w:val="22"/>
              </w:rPr>
            </w:pPr>
            <w:r w:rsidRPr="000879F4">
              <w:rPr>
                <w:rFonts w:ascii="Arial" w:hAnsi="Arial" w:cs="Arial"/>
                <w:b/>
                <w:bCs/>
                <w:sz w:val="22"/>
                <w:szCs w:val="22"/>
              </w:rPr>
              <w:t>Reckless Driving</w:t>
            </w:r>
          </w:p>
          <w:p w14:paraId="6D4CA728" w14:textId="76284973" w:rsidR="007E7290" w:rsidRPr="000879F4" w:rsidRDefault="003607DE" w:rsidP="00A060CB">
            <w:pPr>
              <w:pStyle w:val="ListParagraph"/>
              <w:ind w:left="0"/>
              <w:jc w:val="center"/>
              <w:rPr>
                <w:rFonts w:ascii="Arial" w:hAnsi="Arial" w:cs="Arial"/>
                <w:b/>
                <w:i/>
                <w:iCs/>
                <w:sz w:val="22"/>
                <w:szCs w:val="22"/>
              </w:rPr>
            </w:pPr>
            <w:r w:rsidRPr="000879F4">
              <w:rPr>
                <w:rFonts w:ascii="Arial" w:hAnsi="Arial" w:cs="Arial"/>
                <w:b/>
                <w:bCs/>
                <w:i/>
                <w:iCs/>
                <w:sz w:val="22"/>
                <w:szCs w:val="22"/>
                <w:lang w:val="es-US"/>
              </w:rPr>
              <w:t>Conducción imprudente</w:t>
            </w:r>
          </w:p>
        </w:tc>
      </w:tr>
      <w:tr w:rsidR="007E7290" w:rsidRPr="000879F4" w14:paraId="136B9A2F" w14:textId="77777777" w:rsidTr="003D17F3">
        <w:tc>
          <w:tcPr>
            <w:tcW w:w="2790" w:type="dxa"/>
          </w:tcPr>
          <w:p w14:paraId="024016BA" w14:textId="77777777" w:rsidR="003607DE" w:rsidRPr="000879F4" w:rsidRDefault="007E7290" w:rsidP="00F14393">
            <w:pPr>
              <w:pStyle w:val="ListParagraph"/>
              <w:ind w:left="0"/>
              <w:jc w:val="center"/>
              <w:rPr>
                <w:rFonts w:ascii="Arial" w:hAnsi="Arial" w:cs="Arial"/>
                <w:b/>
                <w:sz w:val="22"/>
                <w:szCs w:val="22"/>
              </w:rPr>
            </w:pPr>
            <w:r w:rsidRPr="000879F4">
              <w:rPr>
                <w:rFonts w:ascii="Arial" w:hAnsi="Arial" w:cs="Arial"/>
                <w:b/>
                <w:bCs/>
                <w:sz w:val="22"/>
                <w:szCs w:val="22"/>
              </w:rPr>
              <w:t>Conviction</w:t>
            </w:r>
          </w:p>
          <w:p w14:paraId="42B0B4E4" w14:textId="4FFD58DC" w:rsidR="007E7290" w:rsidRPr="000879F4" w:rsidRDefault="003607DE" w:rsidP="00A060CB">
            <w:pPr>
              <w:pStyle w:val="ListParagraph"/>
              <w:ind w:left="0"/>
              <w:jc w:val="center"/>
              <w:rPr>
                <w:rFonts w:ascii="Arial" w:hAnsi="Arial" w:cs="Arial"/>
                <w:b/>
                <w:i/>
                <w:iCs/>
                <w:sz w:val="22"/>
                <w:szCs w:val="22"/>
              </w:rPr>
            </w:pPr>
            <w:r w:rsidRPr="000879F4">
              <w:rPr>
                <w:rFonts w:ascii="Arial" w:hAnsi="Arial" w:cs="Arial"/>
                <w:b/>
                <w:bCs/>
                <w:i/>
                <w:iCs/>
                <w:sz w:val="22"/>
                <w:szCs w:val="22"/>
                <w:lang w:val="es-US"/>
              </w:rPr>
              <w:t>Condena</w:t>
            </w:r>
          </w:p>
        </w:tc>
        <w:tc>
          <w:tcPr>
            <w:tcW w:w="6570" w:type="dxa"/>
          </w:tcPr>
          <w:p w14:paraId="423FDF78" w14:textId="77777777" w:rsidR="003607DE" w:rsidRPr="000879F4" w:rsidRDefault="007E7290" w:rsidP="00F14393">
            <w:pPr>
              <w:pStyle w:val="ListParagraph"/>
              <w:tabs>
                <w:tab w:val="left" w:pos="2371"/>
              </w:tabs>
              <w:ind w:left="0"/>
              <w:jc w:val="center"/>
              <w:rPr>
                <w:rFonts w:ascii="Arial" w:hAnsi="Arial" w:cs="Arial"/>
                <w:b/>
                <w:sz w:val="22"/>
                <w:szCs w:val="22"/>
              </w:rPr>
            </w:pPr>
            <w:r w:rsidRPr="000879F4">
              <w:rPr>
                <w:rFonts w:ascii="Arial" w:hAnsi="Arial" w:cs="Arial"/>
                <w:b/>
                <w:bCs/>
                <w:sz w:val="22"/>
                <w:szCs w:val="22"/>
              </w:rPr>
              <w:t>Qualifications</w:t>
            </w:r>
          </w:p>
          <w:p w14:paraId="10186872" w14:textId="5DBA17E6" w:rsidR="007E7290" w:rsidRPr="000879F4" w:rsidRDefault="003607DE" w:rsidP="00A060CB">
            <w:pPr>
              <w:pStyle w:val="ListParagraph"/>
              <w:tabs>
                <w:tab w:val="left" w:pos="2371"/>
              </w:tabs>
              <w:ind w:left="0"/>
              <w:jc w:val="center"/>
              <w:rPr>
                <w:rFonts w:ascii="Arial" w:hAnsi="Arial" w:cs="Arial"/>
                <w:b/>
                <w:i/>
                <w:iCs/>
                <w:sz w:val="22"/>
                <w:szCs w:val="22"/>
              </w:rPr>
            </w:pPr>
            <w:r w:rsidRPr="000879F4">
              <w:rPr>
                <w:rFonts w:ascii="Arial" w:hAnsi="Arial" w:cs="Arial"/>
                <w:b/>
                <w:bCs/>
                <w:i/>
                <w:iCs/>
                <w:sz w:val="22"/>
                <w:szCs w:val="22"/>
                <w:lang w:val="es-US"/>
              </w:rPr>
              <w:t>Características</w:t>
            </w:r>
          </w:p>
        </w:tc>
      </w:tr>
      <w:tr w:rsidR="007E7290" w:rsidRPr="000879F4" w14:paraId="66D9A698" w14:textId="77777777" w:rsidTr="003D17F3">
        <w:tc>
          <w:tcPr>
            <w:tcW w:w="2790" w:type="dxa"/>
          </w:tcPr>
          <w:p w14:paraId="4B7DC51F" w14:textId="77777777" w:rsidR="003607DE" w:rsidRPr="000879F4" w:rsidRDefault="007E7290" w:rsidP="00F14393">
            <w:pPr>
              <w:rPr>
                <w:sz w:val="22"/>
              </w:rPr>
            </w:pPr>
            <w:r w:rsidRPr="000879F4">
              <w:rPr>
                <w:sz w:val="22"/>
              </w:rPr>
              <w:t xml:space="preserve">Reckless Driving </w:t>
            </w:r>
            <w:r w:rsidRPr="000879F4">
              <w:rPr>
                <w:sz w:val="22"/>
              </w:rPr>
              <w:br/>
              <w:t>(RCW 46.61.500(3)(a))</w:t>
            </w:r>
          </w:p>
          <w:p w14:paraId="2206BC77" w14:textId="1C953483" w:rsidR="007E7290" w:rsidRPr="000879F4" w:rsidRDefault="003607DE" w:rsidP="00A060CB">
            <w:pPr>
              <w:rPr>
                <w:i/>
                <w:iCs/>
                <w:sz w:val="22"/>
              </w:rPr>
            </w:pPr>
            <w:r w:rsidRPr="000879F4">
              <w:rPr>
                <w:i/>
                <w:iCs/>
                <w:sz w:val="22"/>
                <w:lang w:val="es-US"/>
              </w:rPr>
              <w:t xml:space="preserve">Conducción imprudente </w:t>
            </w:r>
            <w:r w:rsidRPr="000879F4">
              <w:rPr>
                <w:i/>
                <w:iCs/>
                <w:sz w:val="22"/>
                <w:lang w:val="es-US"/>
              </w:rPr>
              <w:br/>
              <w:t>(RCW 46.61.500(3)(a))</w:t>
            </w:r>
          </w:p>
        </w:tc>
        <w:tc>
          <w:tcPr>
            <w:tcW w:w="6570" w:type="dxa"/>
          </w:tcPr>
          <w:p w14:paraId="6EC13945" w14:textId="77777777" w:rsidR="003607DE" w:rsidRPr="000879F4" w:rsidRDefault="007E7290" w:rsidP="00F14393">
            <w:pPr>
              <w:pStyle w:val="ListParagraph"/>
              <w:numPr>
                <w:ilvl w:val="0"/>
                <w:numId w:val="7"/>
              </w:numPr>
              <w:rPr>
                <w:rFonts w:ascii="Arial" w:hAnsi="Arial" w:cs="Arial"/>
                <w:sz w:val="22"/>
                <w:szCs w:val="22"/>
              </w:rPr>
            </w:pPr>
            <w:r w:rsidRPr="000879F4">
              <w:rPr>
                <w:rFonts w:ascii="Arial" w:hAnsi="Arial" w:cs="Arial"/>
                <w:sz w:val="22"/>
                <w:szCs w:val="22"/>
              </w:rPr>
              <w:t>Original charge: Violation of DUI (RCW 46.61.502) or Physical Control (RCW 46.61.504) or equivalent local ordinance.</w:t>
            </w:r>
          </w:p>
          <w:p w14:paraId="7778EE54" w14:textId="063189BD" w:rsidR="007E7290" w:rsidRPr="000879F4" w:rsidRDefault="003607DE" w:rsidP="00CE30F7">
            <w:pPr>
              <w:pStyle w:val="ListParagraph"/>
              <w:ind w:left="360"/>
              <w:rPr>
                <w:rFonts w:ascii="Arial" w:hAnsi="Arial" w:cs="Arial"/>
                <w:i/>
                <w:iCs/>
                <w:sz w:val="22"/>
                <w:szCs w:val="22"/>
                <w:lang w:val="es-US"/>
              </w:rPr>
            </w:pPr>
            <w:r w:rsidRPr="000879F4">
              <w:rPr>
                <w:rFonts w:ascii="Arial" w:hAnsi="Arial" w:cs="Arial"/>
                <w:i/>
                <w:iCs/>
                <w:sz w:val="22"/>
                <w:szCs w:val="22"/>
                <w:lang w:val="es-US"/>
              </w:rPr>
              <w:t xml:space="preserve">Acusación original: Infracción por DUI (RCW 46.61.502) o control físico (RCW 46.61.504) o una ordenanza local equivalente. </w:t>
            </w:r>
          </w:p>
          <w:p w14:paraId="0E545BAC" w14:textId="77777777" w:rsidR="003607DE" w:rsidRPr="000879F4" w:rsidRDefault="007E7290" w:rsidP="00F14393">
            <w:pPr>
              <w:pStyle w:val="ListParagraph"/>
              <w:numPr>
                <w:ilvl w:val="0"/>
                <w:numId w:val="7"/>
              </w:numPr>
              <w:rPr>
                <w:rFonts w:ascii="Arial" w:hAnsi="Arial" w:cs="Arial"/>
                <w:sz w:val="22"/>
                <w:szCs w:val="22"/>
              </w:rPr>
            </w:pPr>
            <w:r w:rsidRPr="000879F4">
              <w:rPr>
                <w:rFonts w:ascii="Arial" w:hAnsi="Arial" w:cs="Arial"/>
                <w:sz w:val="22"/>
                <w:szCs w:val="22"/>
              </w:rPr>
              <w:t>One or more prior offenses within 7 years as defined above.</w:t>
            </w:r>
          </w:p>
          <w:p w14:paraId="755C0932" w14:textId="6D7D22C2" w:rsidR="007E7290" w:rsidRPr="000879F4" w:rsidRDefault="003607DE" w:rsidP="00CE30F7">
            <w:pPr>
              <w:pStyle w:val="ListParagraph"/>
              <w:ind w:left="360"/>
              <w:rPr>
                <w:rFonts w:ascii="Arial" w:hAnsi="Arial" w:cs="Arial"/>
                <w:i/>
                <w:iCs/>
                <w:sz w:val="22"/>
                <w:szCs w:val="22"/>
                <w:lang w:val="es-US"/>
              </w:rPr>
            </w:pPr>
            <w:r w:rsidRPr="000879F4">
              <w:rPr>
                <w:rFonts w:ascii="Arial" w:hAnsi="Arial" w:cs="Arial"/>
                <w:i/>
                <w:iCs/>
                <w:sz w:val="22"/>
                <w:szCs w:val="22"/>
                <w:lang w:val="es-US"/>
              </w:rPr>
              <w:t>Uno o más delitos previos en los 7 años inmediatos, como se definió previamente.</w:t>
            </w:r>
          </w:p>
        </w:tc>
      </w:tr>
      <w:tr w:rsidR="007E7290" w:rsidRPr="000879F4" w14:paraId="63579876" w14:textId="77777777" w:rsidTr="003D17F3">
        <w:tc>
          <w:tcPr>
            <w:tcW w:w="2790" w:type="dxa"/>
          </w:tcPr>
          <w:p w14:paraId="052C22EF" w14:textId="77777777" w:rsidR="003607DE" w:rsidRPr="000879F4" w:rsidRDefault="007E7290" w:rsidP="00F14393">
            <w:pPr>
              <w:rPr>
                <w:sz w:val="22"/>
              </w:rPr>
            </w:pPr>
            <w:r w:rsidRPr="000879F4">
              <w:rPr>
                <w:sz w:val="22"/>
              </w:rPr>
              <w:t xml:space="preserve">Reckless Driving </w:t>
            </w:r>
            <w:r w:rsidRPr="000879F4">
              <w:rPr>
                <w:sz w:val="22"/>
              </w:rPr>
              <w:br/>
              <w:t>(RCW 46.61.500(3)(b))</w:t>
            </w:r>
          </w:p>
          <w:p w14:paraId="46D8F08E" w14:textId="13FA9A1C" w:rsidR="007E7290" w:rsidRPr="000879F4" w:rsidRDefault="003607DE" w:rsidP="00A060CB">
            <w:pPr>
              <w:rPr>
                <w:i/>
                <w:iCs/>
                <w:sz w:val="22"/>
              </w:rPr>
            </w:pPr>
            <w:r w:rsidRPr="000879F4">
              <w:rPr>
                <w:i/>
                <w:iCs/>
                <w:sz w:val="22"/>
              </w:rPr>
              <w:t xml:space="preserve">Conducción imprudente </w:t>
            </w:r>
            <w:r w:rsidRPr="000879F4">
              <w:rPr>
                <w:i/>
                <w:iCs/>
                <w:sz w:val="22"/>
              </w:rPr>
              <w:br/>
              <w:t>(RCW 46.61.500(3)(a))</w:t>
            </w:r>
          </w:p>
        </w:tc>
        <w:tc>
          <w:tcPr>
            <w:tcW w:w="6570" w:type="dxa"/>
          </w:tcPr>
          <w:p w14:paraId="08769430" w14:textId="77777777" w:rsidR="003607DE" w:rsidRPr="000879F4" w:rsidRDefault="007E7290" w:rsidP="00F14393">
            <w:pPr>
              <w:pStyle w:val="ListParagraph"/>
              <w:numPr>
                <w:ilvl w:val="0"/>
                <w:numId w:val="8"/>
              </w:numPr>
              <w:rPr>
                <w:rFonts w:ascii="Arial" w:hAnsi="Arial" w:cs="Arial"/>
                <w:sz w:val="22"/>
                <w:szCs w:val="22"/>
              </w:rPr>
            </w:pPr>
            <w:r w:rsidRPr="000879F4">
              <w:rPr>
                <w:rFonts w:ascii="Arial" w:hAnsi="Arial" w:cs="Arial"/>
                <w:sz w:val="22"/>
                <w:szCs w:val="22"/>
              </w:rPr>
              <w:t>Original charge: Violation of Vehicular Homicide (RCW 46.61.520) or Vehicular Assault (RCW 46.61.522) committed while under the influence of intoxicating liquor or any drug.</w:t>
            </w:r>
          </w:p>
          <w:p w14:paraId="0B91618A" w14:textId="1806C728" w:rsidR="007E7290" w:rsidRPr="000879F4" w:rsidRDefault="003607DE" w:rsidP="00CE30F7">
            <w:pPr>
              <w:pStyle w:val="ListParagraph"/>
              <w:ind w:left="360"/>
              <w:rPr>
                <w:rFonts w:ascii="Arial" w:hAnsi="Arial" w:cs="Arial"/>
                <w:i/>
                <w:iCs/>
                <w:sz w:val="22"/>
                <w:szCs w:val="22"/>
                <w:lang w:val="es-US"/>
              </w:rPr>
            </w:pPr>
            <w:r w:rsidRPr="000879F4">
              <w:rPr>
                <w:rFonts w:ascii="Arial" w:hAnsi="Arial" w:cs="Arial"/>
                <w:i/>
                <w:iCs/>
                <w:sz w:val="22"/>
                <w:szCs w:val="22"/>
                <w:lang w:val="es-US"/>
              </w:rPr>
              <w:t>Acusación original: Infracción por homicidio vehicular (RCW 46.61.520) o agresión vehicular (RCW 46.61.522) cometida mientras estaba bajo la influencia de un licor embriagante o de cualquier droga.</w:t>
            </w:r>
          </w:p>
        </w:tc>
      </w:tr>
      <w:tr w:rsidR="007E7290" w:rsidRPr="000879F4" w14:paraId="158F5654" w14:textId="77777777" w:rsidTr="003D17F3">
        <w:tc>
          <w:tcPr>
            <w:tcW w:w="9360" w:type="dxa"/>
            <w:gridSpan w:val="2"/>
          </w:tcPr>
          <w:p w14:paraId="3FCCAA16" w14:textId="77777777" w:rsidR="003607DE" w:rsidRPr="000879F4" w:rsidRDefault="007E7290" w:rsidP="00F14393">
            <w:pPr>
              <w:tabs>
                <w:tab w:val="left" w:pos="5410"/>
              </w:tabs>
              <w:jc w:val="center"/>
              <w:rPr>
                <w:b/>
                <w:sz w:val="22"/>
              </w:rPr>
            </w:pPr>
            <w:r w:rsidRPr="000879F4">
              <w:rPr>
                <w:b/>
                <w:bCs/>
                <w:sz w:val="22"/>
              </w:rPr>
              <w:t>Consequences</w:t>
            </w:r>
          </w:p>
          <w:p w14:paraId="3280E2F3" w14:textId="70166D60" w:rsidR="007E7290" w:rsidRPr="000879F4" w:rsidRDefault="003607DE" w:rsidP="00A060CB">
            <w:pPr>
              <w:tabs>
                <w:tab w:val="left" w:pos="5410"/>
              </w:tabs>
              <w:jc w:val="center"/>
              <w:rPr>
                <w:i/>
                <w:iCs/>
                <w:sz w:val="22"/>
              </w:rPr>
            </w:pPr>
            <w:r w:rsidRPr="000879F4">
              <w:rPr>
                <w:b/>
                <w:bCs/>
                <w:i/>
                <w:iCs/>
                <w:sz w:val="22"/>
                <w:lang w:val="es-US"/>
              </w:rPr>
              <w:t>Consecuencias</w:t>
            </w:r>
          </w:p>
        </w:tc>
      </w:tr>
      <w:tr w:rsidR="007E7290" w:rsidRPr="000879F4" w14:paraId="3B5FE7DD" w14:textId="77777777" w:rsidTr="003D17F3">
        <w:tc>
          <w:tcPr>
            <w:tcW w:w="2790" w:type="dxa"/>
          </w:tcPr>
          <w:p w14:paraId="6B55E8E4" w14:textId="77777777" w:rsidR="003607DE" w:rsidRPr="000879F4" w:rsidRDefault="007E7290" w:rsidP="00F14393">
            <w:pPr>
              <w:rPr>
                <w:sz w:val="22"/>
                <w:lang w:val="es-US"/>
              </w:rPr>
            </w:pPr>
            <w:r w:rsidRPr="000879F4">
              <w:rPr>
                <w:sz w:val="22"/>
                <w:lang w:val="es-US"/>
              </w:rPr>
              <w:t>II Device</w:t>
            </w:r>
          </w:p>
          <w:p w14:paraId="36EF8405" w14:textId="5F4E19EC" w:rsidR="007E7290" w:rsidRPr="000879F4" w:rsidRDefault="003607DE" w:rsidP="00A060CB">
            <w:pPr>
              <w:rPr>
                <w:i/>
                <w:iCs/>
                <w:sz w:val="22"/>
                <w:lang w:val="es-US"/>
              </w:rPr>
            </w:pPr>
            <w:r w:rsidRPr="000879F4">
              <w:rPr>
                <w:i/>
                <w:iCs/>
                <w:sz w:val="22"/>
                <w:lang w:val="es-US"/>
              </w:rPr>
              <w:t>Dispositivo de bloqueo de ignición</w:t>
            </w:r>
          </w:p>
        </w:tc>
        <w:tc>
          <w:tcPr>
            <w:tcW w:w="6570" w:type="dxa"/>
          </w:tcPr>
          <w:p w14:paraId="59D34CD6" w14:textId="77777777" w:rsidR="003607DE" w:rsidRPr="000879F4" w:rsidRDefault="007E7290" w:rsidP="00F14393">
            <w:pPr>
              <w:numPr>
                <w:ilvl w:val="0"/>
                <w:numId w:val="8"/>
              </w:numPr>
              <w:rPr>
                <w:sz w:val="22"/>
              </w:rPr>
            </w:pPr>
            <w:r w:rsidRPr="000879F4">
              <w:rPr>
                <w:sz w:val="22"/>
              </w:rPr>
              <w:t>6 Months.</w:t>
            </w:r>
          </w:p>
          <w:p w14:paraId="1DA893CD" w14:textId="2959DCF0" w:rsidR="007E7290" w:rsidRPr="000879F4" w:rsidRDefault="003607DE" w:rsidP="00CE30F7">
            <w:pPr>
              <w:ind w:left="360"/>
              <w:rPr>
                <w:i/>
                <w:iCs/>
                <w:sz w:val="22"/>
              </w:rPr>
            </w:pPr>
            <w:r w:rsidRPr="000879F4">
              <w:rPr>
                <w:i/>
                <w:iCs/>
                <w:sz w:val="22"/>
                <w:lang w:val="es-US"/>
              </w:rPr>
              <w:t>6 meses.</w:t>
            </w:r>
          </w:p>
          <w:p w14:paraId="22649680" w14:textId="77777777" w:rsidR="003607DE" w:rsidRPr="000879F4" w:rsidRDefault="007E7290" w:rsidP="00F14393">
            <w:pPr>
              <w:numPr>
                <w:ilvl w:val="0"/>
                <w:numId w:val="8"/>
              </w:numPr>
              <w:rPr>
                <w:rFonts w:cs="Arial"/>
                <w:sz w:val="22"/>
              </w:rPr>
            </w:pPr>
            <w:r w:rsidRPr="000879F4">
              <w:rPr>
                <w:sz w:val="22"/>
              </w:rPr>
              <w:t>Restriction remains in effect until IID vendor certifies to DOL that none of the following incidents occurred within 180 days before date of release: any attempt to start the vehicle with a BAC of 0.04 or more, unless another test performed within 10 minutes registers a breath alcohol concentration lower than 0.04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WSP; and the IID was not tampered with in the manner described in RCW 46.20.750.</w:t>
            </w:r>
          </w:p>
          <w:p w14:paraId="673AED19" w14:textId="628C5554" w:rsidR="007E7290" w:rsidRPr="000879F4" w:rsidRDefault="003607DE" w:rsidP="002C3ABA">
            <w:pPr>
              <w:ind w:left="360"/>
              <w:rPr>
                <w:i/>
                <w:iCs/>
                <w:sz w:val="22"/>
                <w:lang w:val="es-US"/>
              </w:rPr>
            </w:pPr>
            <w:r w:rsidRPr="000879F4">
              <w:rPr>
                <w:i/>
                <w:iCs/>
                <w:sz w:val="22"/>
                <w:lang w:val="es-US"/>
              </w:rPr>
              <w:t xml:space="preserve">La restricción sigue vigente hasta que el proveedor del IID certifique al DOL que ninguno de los siguientes incidentes </w:t>
            </w:r>
            <w:r w:rsidRPr="000879F4">
              <w:rPr>
                <w:i/>
                <w:iCs/>
                <w:sz w:val="22"/>
                <w:lang w:val="es-US"/>
              </w:rPr>
              <w:lastRenderedPageBreak/>
              <w:t>ocurrió durante los 180 días previos a la fecha de liberación: cualquier intento de arrancar el vehículo con un BAC de 0.04 o más, excepto cuando otra prueba realizada durante los 10 minutos siguientes registrara una concentración de alcohol en el aliento menor a 0.04 y la imagen digital confirme que las dos muestras provinieron de la misma persona; omisión de hacerse cualquier prueba aleatoria, a menos que una revisión de la imagen digital confirme que el vehículo no estaba ocupado por el conductor en el momento de la prueba omitida; fracaso en cualquier repetición aleatoria de la prueba con una concentración de alcohol en el aliento de 0.020 o menos, excepto cuando otra prueba realizada durante los 10 minutos siguientes registrara una concentración de alcohol en el aliento menor a 0.020 y la imagen digital confirme que las dos muestras provinieron de la misma persona; incumplimiento de la persona de comparecer ante el proveedor del IID cuando se le exija; retiro del IID por parte de una persona que no sea un técnico de IID certificado por la Patrulla Estatal de Washington; y que el IID no haya sido alterado de la manera descrita en RCW 46.20.750.</w:t>
            </w:r>
          </w:p>
          <w:p w14:paraId="61216934" w14:textId="77777777" w:rsidR="003607DE" w:rsidRPr="000879F4" w:rsidRDefault="007E7290" w:rsidP="00F14393">
            <w:pPr>
              <w:numPr>
                <w:ilvl w:val="0"/>
                <w:numId w:val="8"/>
              </w:numPr>
              <w:rPr>
                <w:sz w:val="22"/>
              </w:rPr>
            </w:pPr>
            <w:r w:rsidRPr="000879F4">
              <w:rPr>
                <w:sz w:val="22"/>
              </w:rPr>
              <w:t>For incidents occurring on or after June 9, 2016, the restriction is tolled for any period in which the person does not have an IID installed on a vehicle owned or operated by the person.</w:t>
            </w:r>
          </w:p>
          <w:p w14:paraId="5AA6B8D0" w14:textId="4EF35ECE" w:rsidR="007E7290" w:rsidRPr="000879F4" w:rsidRDefault="003607DE" w:rsidP="002C3ABA">
            <w:pPr>
              <w:ind w:left="360"/>
              <w:rPr>
                <w:i/>
                <w:iCs/>
                <w:sz w:val="22"/>
                <w:lang w:val="es-US"/>
              </w:rPr>
            </w:pPr>
            <w:r w:rsidRPr="000879F4">
              <w:rPr>
                <w:i/>
                <w:iCs/>
                <w:sz w:val="22"/>
                <w:lang w:val="es-US"/>
              </w:rPr>
              <w:t>En el caso de incidentes ocurridos a partir del 9 de junio de 2016, la restricción se aplaza durante cualquier período en el que una persona no tenga instalado un IID en un vehículo poseído o conducido por la persona.</w:t>
            </w:r>
          </w:p>
          <w:p w14:paraId="43A0CDB4" w14:textId="77777777" w:rsidR="003607DE" w:rsidRPr="000879F4" w:rsidRDefault="007E7290" w:rsidP="00F14393">
            <w:pPr>
              <w:numPr>
                <w:ilvl w:val="0"/>
                <w:numId w:val="8"/>
              </w:numPr>
              <w:rPr>
                <w:sz w:val="22"/>
              </w:rPr>
            </w:pPr>
            <w:r w:rsidRPr="000879F4">
              <w:rPr>
                <w:sz w:val="22"/>
              </w:rPr>
              <w:t>DOL will give day-for-day credit as allowed by law.</w:t>
            </w:r>
          </w:p>
          <w:p w14:paraId="490CF082" w14:textId="05C3A495" w:rsidR="007E7290" w:rsidRPr="000879F4" w:rsidRDefault="003607DE" w:rsidP="002C3ABA">
            <w:pPr>
              <w:ind w:left="360"/>
              <w:rPr>
                <w:i/>
                <w:iCs/>
                <w:color w:val="000000"/>
                <w:sz w:val="22"/>
                <w:lang w:val="es-US"/>
              </w:rPr>
            </w:pPr>
            <w:r w:rsidRPr="000879F4">
              <w:rPr>
                <w:i/>
                <w:iCs/>
                <w:sz w:val="22"/>
                <w:lang w:val="es-US"/>
              </w:rPr>
              <w:t>El DOL concederá crédito de día por día, según lo permita la ley.</w:t>
            </w:r>
          </w:p>
          <w:p w14:paraId="4B958D6A" w14:textId="77777777" w:rsidR="003607DE" w:rsidRPr="000879F4" w:rsidRDefault="007E7290" w:rsidP="00F14393">
            <w:pPr>
              <w:numPr>
                <w:ilvl w:val="0"/>
                <w:numId w:val="8"/>
              </w:numPr>
              <w:rPr>
                <w:rFonts w:cs="Arial"/>
                <w:sz w:val="22"/>
              </w:rPr>
            </w:pPr>
            <w:r w:rsidRPr="000879F4">
              <w:rPr>
                <w:rFonts w:cs="Arial"/>
                <w:sz w:val="22"/>
              </w:rPr>
              <w:t>Costs associated with the use of the ignition interlock device, and $21 fee per month.</w:t>
            </w:r>
          </w:p>
          <w:p w14:paraId="1073891D" w14:textId="3A5FBA63" w:rsidR="007E7290" w:rsidRPr="000879F4" w:rsidRDefault="003607DE" w:rsidP="002C3ABA">
            <w:pPr>
              <w:ind w:left="360"/>
              <w:rPr>
                <w:i/>
                <w:iCs/>
                <w:sz w:val="22"/>
                <w:lang w:val="es-US"/>
              </w:rPr>
            </w:pPr>
            <w:r w:rsidRPr="000879F4">
              <w:rPr>
                <w:rFonts w:cs="Arial"/>
                <w:i/>
                <w:iCs/>
                <w:sz w:val="22"/>
                <w:lang w:val="es-US"/>
              </w:rPr>
              <w:t>Costos asociados con el uso del dispositivo de bloqueo de ignición y tarifa de $21 por mes.</w:t>
            </w:r>
          </w:p>
        </w:tc>
      </w:tr>
      <w:tr w:rsidR="007E7290" w:rsidRPr="000879F4" w14:paraId="31BB3681" w14:textId="77777777" w:rsidTr="003D17F3">
        <w:tc>
          <w:tcPr>
            <w:tcW w:w="2790" w:type="dxa"/>
          </w:tcPr>
          <w:p w14:paraId="0F135A00" w14:textId="77777777" w:rsidR="003607DE" w:rsidRPr="000879F4" w:rsidRDefault="007E7290" w:rsidP="00F14393">
            <w:pPr>
              <w:rPr>
                <w:sz w:val="22"/>
                <w:lang w:val="es-US"/>
              </w:rPr>
            </w:pPr>
            <w:r w:rsidRPr="000879F4">
              <w:rPr>
                <w:sz w:val="22"/>
                <w:lang w:val="es-US"/>
              </w:rPr>
              <w:lastRenderedPageBreak/>
              <w:t>Maximum Jail Time</w:t>
            </w:r>
          </w:p>
          <w:p w14:paraId="694EEA51" w14:textId="74EE17C1" w:rsidR="007E7290" w:rsidRPr="000879F4" w:rsidRDefault="003607DE" w:rsidP="00A060CB">
            <w:pPr>
              <w:rPr>
                <w:i/>
                <w:iCs/>
                <w:sz w:val="22"/>
                <w:lang w:val="es-US"/>
              </w:rPr>
            </w:pPr>
            <w:r w:rsidRPr="000879F4">
              <w:rPr>
                <w:i/>
                <w:iCs/>
                <w:sz w:val="22"/>
                <w:lang w:val="es-US"/>
              </w:rPr>
              <w:t>Período máximo de cárcel</w:t>
            </w:r>
          </w:p>
        </w:tc>
        <w:tc>
          <w:tcPr>
            <w:tcW w:w="6570" w:type="dxa"/>
          </w:tcPr>
          <w:p w14:paraId="16AC0972" w14:textId="77777777" w:rsidR="003607DE" w:rsidRPr="000879F4" w:rsidRDefault="007E7290" w:rsidP="00F14393">
            <w:pPr>
              <w:numPr>
                <w:ilvl w:val="0"/>
                <w:numId w:val="9"/>
              </w:numPr>
              <w:rPr>
                <w:sz w:val="22"/>
              </w:rPr>
            </w:pPr>
            <w:r w:rsidRPr="000879F4">
              <w:rPr>
                <w:sz w:val="22"/>
              </w:rPr>
              <w:t>364 days, if convicted of reckless driving.</w:t>
            </w:r>
          </w:p>
          <w:p w14:paraId="138007E2" w14:textId="149C11F5" w:rsidR="007E7290" w:rsidRPr="000879F4" w:rsidRDefault="003607DE" w:rsidP="002C3ABA">
            <w:pPr>
              <w:ind w:left="360"/>
              <w:rPr>
                <w:i/>
                <w:iCs/>
                <w:sz w:val="22"/>
                <w:lang w:val="es-US"/>
              </w:rPr>
            </w:pPr>
            <w:r w:rsidRPr="000879F4">
              <w:rPr>
                <w:i/>
                <w:iCs/>
                <w:sz w:val="22"/>
                <w:lang w:val="es-US"/>
              </w:rPr>
              <w:t>364 días, si es condenado por conducción imprudente.</w:t>
            </w:r>
          </w:p>
        </w:tc>
      </w:tr>
      <w:tr w:rsidR="007E7290" w:rsidRPr="000879F4" w14:paraId="7048D0B8" w14:textId="77777777" w:rsidTr="003D17F3">
        <w:tc>
          <w:tcPr>
            <w:tcW w:w="2790" w:type="dxa"/>
          </w:tcPr>
          <w:p w14:paraId="7ED028C9" w14:textId="77777777" w:rsidR="003607DE" w:rsidRPr="000879F4" w:rsidRDefault="007E7290" w:rsidP="00F14393">
            <w:pPr>
              <w:rPr>
                <w:sz w:val="22"/>
              </w:rPr>
            </w:pPr>
            <w:r w:rsidRPr="000879F4">
              <w:rPr>
                <w:sz w:val="22"/>
              </w:rPr>
              <w:t>Maximum Fine</w:t>
            </w:r>
          </w:p>
          <w:p w14:paraId="7626BEB0" w14:textId="12113436" w:rsidR="007E7290" w:rsidRPr="000879F4" w:rsidRDefault="003607DE" w:rsidP="00A060CB">
            <w:pPr>
              <w:rPr>
                <w:b/>
                <w:i/>
                <w:iCs/>
                <w:sz w:val="22"/>
              </w:rPr>
            </w:pPr>
            <w:r w:rsidRPr="000879F4">
              <w:rPr>
                <w:i/>
                <w:iCs/>
                <w:sz w:val="22"/>
                <w:lang w:val="es-US"/>
              </w:rPr>
              <w:t>Multa máxima</w:t>
            </w:r>
          </w:p>
        </w:tc>
        <w:tc>
          <w:tcPr>
            <w:tcW w:w="6570" w:type="dxa"/>
          </w:tcPr>
          <w:p w14:paraId="6D5D573D" w14:textId="77777777" w:rsidR="003607DE" w:rsidRPr="000879F4" w:rsidRDefault="007E7290" w:rsidP="00F14393">
            <w:pPr>
              <w:numPr>
                <w:ilvl w:val="0"/>
                <w:numId w:val="9"/>
              </w:numPr>
              <w:rPr>
                <w:sz w:val="22"/>
              </w:rPr>
            </w:pPr>
            <w:r w:rsidRPr="000879F4">
              <w:rPr>
                <w:sz w:val="22"/>
              </w:rPr>
              <w:t>$5,000, if convicted of reckless driving.</w:t>
            </w:r>
          </w:p>
          <w:p w14:paraId="476E5F3F" w14:textId="471C81FF" w:rsidR="007E7290" w:rsidRPr="000879F4" w:rsidRDefault="003607DE" w:rsidP="002C3ABA">
            <w:pPr>
              <w:ind w:left="360"/>
              <w:rPr>
                <w:i/>
                <w:iCs/>
                <w:sz w:val="22"/>
                <w:lang w:val="es-US"/>
              </w:rPr>
            </w:pPr>
            <w:r w:rsidRPr="000879F4">
              <w:rPr>
                <w:i/>
                <w:iCs/>
                <w:sz w:val="22"/>
                <w:lang w:val="es-US"/>
              </w:rPr>
              <w:t>$5,000, si es condenado por conducción imprudente.</w:t>
            </w:r>
          </w:p>
        </w:tc>
      </w:tr>
      <w:tr w:rsidR="007E7290" w:rsidRPr="000879F4" w14:paraId="3492D81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6FD61775" w14:textId="77777777" w:rsidR="003607DE" w:rsidRPr="000879F4" w:rsidRDefault="007E7290" w:rsidP="00F14393">
            <w:pPr>
              <w:rPr>
                <w:sz w:val="22"/>
              </w:rPr>
            </w:pPr>
            <w:r w:rsidRPr="000879F4">
              <w:rPr>
                <w:sz w:val="22"/>
              </w:rPr>
              <w:t>EHM</w:t>
            </w:r>
          </w:p>
          <w:p w14:paraId="347C2512" w14:textId="4B8B9C7D" w:rsidR="007E7290" w:rsidRPr="000879F4" w:rsidRDefault="003607DE" w:rsidP="00A060CB">
            <w:pPr>
              <w:rPr>
                <w:i/>
                <w:iCs/>
                <w:sz w:val="22"/>
              </w:rPr>
            </w:pPr>
            <w:r w:rsidRPr="000879F4">
              <w:rPr>
                <w:i/>
                <w:iCs/>
                <w:sz w:val="22"/>
                <w:lang w:val="es-US"/>
              </w:rPr>
              <w:t>EHM</w:t>
            </w:r>
          </w:p>
        </w:tc>
        <w:tc>
          <w:tcPr>
            <w:tcW w:w="6570" w:type="dxa"/>
          </w:tcPr>
          <w:p w14:paraId="3D48D069" w14:textId="77777777" w:rsidR="003607DE" w:rsidRPr="000879F4" w:rsidRDefault="007E7290" w:rsidP="00F14393">
            <w:pPr>
              <w:numPr>
                <w:ilvl w:val="0"/>
                <w:numId w:val="9"/>
              </w:numPr>
              <w:rPr>
                <w:sz w:val="22"/>
              </w:rPr>
            </w:pPr>
            <w:r w:rsidRPr="000879F4">
              <w:rPr>
                <w:sz w:val="22"/>
              </w:rPr>
              <w:t>As ordered.</w:t>
            </w:r>
          </w:p>
          <w:p w14:paraId="19A6F1B1" w14:textId="2B449D66" w:rsidR="007E7290" w:rsidRPr="000879F4" w:rsidRDefault="003607DE" w:rsidP="002C3ABA">
            <w:pPr>
              <w:ind w:left="360"/>
              <w:rPr>
                <w:i/>
                <w:iCs/>
                <w:sz w:val="22"/>
              </w:rPr>
            </w:pPr>
            <w:r w:rsidRPr="000879F4">
              <w:rPr>
                <w:i/>
                <w:iCs/>
                <w:sz w:val="22"/>
                <w:lang w:val="es-US"/>
              </w:rPr>
              <w:t>Conforme a lo ordenado.</w:t>
            </w:r>
          </w:p>
        </w:tc>
      </w:tr>
      <w:tr w:rsidR="007E7290" w:rsidRPr="000879F4" w14:paraId="79A509E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0B1D26D4" w14:textId="77777777" w:rsidR="003607DE" w:rsidRPr="000879F4" w:rsidRDefault="007E7290" w:rsidP="00F14393">
            <w:pPr>
              <w:rPr>
                <w:sz w:val="22"/>
              </w:rPr>
            </w:pPr>
            <w:r w:rsidRPr="000879F4">
              <w:rPr>
                <w:sz w:val="22"/>
              </w:rPr>
              <w:t>Driver’s License</w:t>
            </w:r>
          </w:p>
          <w:p w14:paraId="00789418" w14:textId="7A142320" w:rsidR="007E7290" w:rsidRPr="000879F4" w:rsidRDefault="003607DE" w:rsidP="00A060CB">
            <w:pPr>
              <w:rPr>
                <w:i/>
                <w:iCs/>
                <w:sz w:val="22"/>
              </w:rPr>
            </w:pPr>
            <w:r w:rsidRPr="000879F4">
              <w:rPr>
                <w:i/>
                <w:iCs/>
                <w:sz w:val="22"/>
                <w:lang w:val="es-US"/>
              </w:rPr>
              <w:t>Licencia de conducir</w:t>
            </w:r>
          </w:p>
        </w:tc>
        <w:tc>
          <w:tcPr>
            <w:tcW w:w="6570" w:type="dxa"/>
          </w:tcPr>
          <w:p w14:paraId="16720CFF" w14:textId="77777777" w:rsidR="003607DE" w:rsidRPr="000879F4" w:rsidRDefault="007E7290" w:rsidP="00F14393">
            <w:pPr>
              <w:numPr>
                <w:ilvl w:val="0"/>
                <w:numId w:val="9"/>
              </w:numPr>
              <w:rPr>
                <w:sz w:val="22"/>
              </w:rPr>
            </w:pPr>
            <w:r w:rsidRPr="000879F4">
              <w:rPr>
                <w:sz w:val="22"/>
              </w:rPr>
              <w:t>30-day suspension.</w:t>
            </w:r>
          </w:p>
          <w:p w14:paraId="2CD616DD" w14:textId="6EA89B7E" w:rsidR="007E7290" w:rsidRPr="000879F4" w:rsidRDefault="003607DE" w:rsidP="002C3ABA">
            <w:pPr>
              <w:ind w:left="360"/>
              <w:rPr>
                <w:i/>
                <w:iCs/>
                <w:sz w:val="22"/>
              </w:rPr>
            </w:pPr>
            <w:r w:rsidRPr="000879F4">
              <w:rPr>
                <w:i/>
                <w:iCs/>
                <w:sz w:val="22"/>
                <w:lang w:val="es-US"/>
              </w:rPr>
              <w:t>Suspensión por 30 días.</w:t>
            </w:r>
          </w:p>
          <w:p w14:paraId="4E22A013" w14:textId="77777777" w:rsidR="003607DE" w:rsidRPr="000879F4" w:rsidRDefault="007E7290" w:rsidP="00F14393">
            <w:pPr>
              <w:numPr>
                <w:ilvl w:val="0"/>
                <w:numId w:val="9"/>
              </w:numPr>
              <w:rPr>
                <w:sz w:val="22"/>
              </w:rPr>
            </w:pPr>
            <w:r w:rsidRPr="000879F4">
              <w:rPr>
                <w:sz w:val="22"/>
              </w:rPr>
              <w:t>DOL will give day-for-day credit as allowed by law.</w:t>
            </w:r>
          </w:p>
          <w:p w14:paraId="2C37F454" w14:textId="29561078" w:rsidR="007E7290" w:rsidRPr="000879F4" w:rsidRDefault="003607DE" w:rsidP="002C3ABA">
            <w:pPr>
              <w:ind w:left="360"/>
              <w:rPr>
                <w:i/>
                <w:iCs/>
                <w:sz w:val="22"/>
                <w:lang w:val="es-US"/>
              </w:rPr>
            </w:pPr>
            <w:r w:rsidRPr="000879F4">
              <w:rPr>
                <w:i/>
                <w:iCs/>
                <w:sz w:val="22"/>
                <w:lang w:val="es-US"/>
              </w:rPr>
              <w:t>El DOL concederá crédito de día por día, según lo permita la ley.</w:t>
            </w:r>
          </w:p>
        </w:tc>
      </w:tr>
      <w:tr w:rsidR="007E7290" w:rsidRPr="000879F4" w14:paraId="24EECCDB"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77937DEB" w14:textId="77777777" w:rsidR="003607DE" w:rsidRPr="000879F4" w:rsidRDefault="007E7290" w:rsidP="00F14393">
            <w:pPr>
              <w:rPr>
                <w:sz w:val="22"/>
                <w:lang w:val="es-US"/>
              </w:rPr>
            </w:pPr>
            <w:r w:rsidRPr="000879F4">
              <w:rPr>
                <w:sz w:val="22"/>
                <w:lang w:val="es-US"/>
              </w:rPr>
              <w:t>Ignition Interlock (II) Driver's License</w:t>
            </w:r>
          </w:p>
          <w:p w14:paraId="4B79BAC5" w14:textId="22609070" w:rsidR="007E7290" w:rsidRPr="000879F4" w:rsidRDefault="003607DE" w:rsidP="00A060CB">
            <w:pPr>
              <w:rPr>
                <w:i/>
                <w:iCs/>
                <w:sz w:val="22"/>
                <w:lang w:val="es-US"/>
              </w:rPr>
            </w:pPr>
            <w:r w:rsidRPr="000879F4">
              <w:rPr>
                <w:i/>
                <w:iCs/>
                <w:sz w:val="22"/>
                <w:lang w:val="es-US"/>
              </w:rPr>
              <w:lastRenderedPageBreak/>
              <w:t xml:space="preserve">Licencia de conducir con bloqueo de ignición (II) </w:t>
            </w:r>
          </w:p>
        </w:tc>
        <w:tc>
          <w:tcPr>
            <w:tcW w:w="6570" w:type="dxa"/>
          </w:tcPr>
          <w:p w14:paraId="2F493191" w14:textId="77777777" w:rsidR="003607DE" w:rsidRPr="000879F4" w:rsidRDefault="007E7290" w:rsidP="00F14393">
            <w:pPr>
              <w:pStyle w:val="ListParagraph"/>
              <w:numPr>
                <w:ilvl w:val="0"/>
                <w:numId w:val="7"/>
              </w:numPr>
              <w:rPr>
                <w:rFonts w:ascii="Arial" w:hAnsi="Arial" w:cs="Arial"/>
                <w:color w:val="000000"/>
                <w:sz w:val="22"/>
                <w:szCs w:val="22"/>
              </w:rPr>
            </w:pPr>
            <w:r w:rsidRPr="000879F4">
              <w:rPr>
                <w:rFonts w:ascii="Arial" w:hAnsi="Arial" w:cs="Arial"/>
                <w:sz w:val="22"/>
                <w:szCs w:val="22"/>
              </w:rPr>
              <w:lastRenderedPageBreak/>
              <w:t xml:space="preserve">As imposed by DOL. </w:t>
            </w:r>
            <w:r w:rsidRPr="000879F4">
              <w:rPr>
                <w:rFonts w:ascii="Arial" w:hAnsi="Arial" w:cs="Arial"/>
                <w:color w:val="000000"/>
                <w:sz w:val="22"/>
                <w:szCs w:val="22"/>
              </w:rPr>
              <w:t xml:space="preserve">May apply for II driver’s license if original charge was violation of DUI (RCW 46.61.502) or Physical Control (RCW 46.61.504) or equivalent local </w:t>
            </w:r>
            <w:r w:rsidRPr="000879F4">
              <w:rPr>
                <w:rFonts w:ascii="Arial" w:hAnsi="Arial" w:cs="Arial"/>
                <w:color w:val="000000"/>
                <w:sz w:val="22"/>
                <w:szCs w:val="22"/>
              </w:rPr>
              <w:lastRenderedPageBreak/>
              <w:t>ordinance. If the Defendant is eligible to apply, but does not have a Washington driver’s license, the defendant may apply for an II license. DOL may require the defendant to take a licensing examination and apply and qualify for a temporary restricted driver’s license.</w:t>
            </w:r>
          </w:p>
          <w:p w14:paraId="17FF03B1" w14:textId="589E156C" w:rsidR="007E7290" w:rsidRPr="000879F4" w:rsidRDefault="003607DE" w:rsidP="002C3ABA">
            <w:pPr>
              <w:pStyle w:val="ListParagraph"/>
              <w:ind w:left="360"/>
              <w:rPr>
                <w:rFonts w:ascii="Arial" w:hAnsi="Arial" w:cs="Arial"/>
                <w:i/>
                <w:iCs/>
                <w:color w:val="000000"/>
                <w:sz w:val="22"/>
                <w:szCs w:val="22"/>
                <w:lang w:val="es-US"/>
              </w:rPr>
            </w:pPr>
            <w:r w:rsidRPr="000879F4">
              <w:rPr>
                <w:rFonts w:ascii="Arial" w:hAnsi="Arial" w:cs="Arial"/>
                <w:i/>
                <w:iCs/>
                <w:sz w:val="22"/>
                <w:szCs w:val="22"/>
                <w:lang w:val="es-US"/>
              </w:rPr>
              <w:t xml:space="preserve">Conforme a lo ordenado por el DOL. </w:t>
            </w:r>
            <w:r w:rsidRPr="000879F4">
              <w:rPr>
                <w:rFonts w:ascii="Arial" w:hAnsi="Arial" w:cs="Arial"/>
                <w:i/>
                <w:iCs/>
                <w:color w:val="000000"/>
                <w:sz w:val="22"/>
                <w:szCs w:val="22"/>
                <w:lang w:val="es-US"/>
              </w:rPr>
              <w:t>Puede solicitar una licencia de conducir con II si la acusación original fue por una infracción por DUI (RCW 46.61.502) o control físico (RCW 46.61.504) o una ordenanza local equivalente. Si el acusado es elegible para solicitar una licencia de conducir de Washington, pero no la tiene, el acusado podrá solicitar una licencia con II. El DOL puede exigir que el acusado presente un examen para obtener su licencia y que solicite y cumpla los requisitos para una licencia de conducir restringida temporal.</w:t>
            </w:r>
          </w:p>
          <w:p w14:paraId="0A9A216D" w14:textId="77777777" w:rsidR="003607DE" w:rsidRPr="000879F4" w:rsidRDefault="007E7290" w:rsidP="00F14393">
            <w:pPr>
              <w:numPr>
                <w:ilvl w:val="0"/>
                <w:numId w:val="9"/>
              </w:numPr>
              <w:rPr>
                <w:rFonts w:cs="Arial"/>
                <w:sz w:val="22"/>
              </w:rPr>
            </w:pPr>
            <w:r w:rsidRPr="000879F4">
              <w:rPr>
                <w:rFonts w:cs="Arial"/>
                <w:sz w:val="22"/>
              </w:rPr>
              <w:t>During any period of suspension, revocation, or denial, a person who has obtained an II driver’s license under RCW 46.20.385 may continue to drive without getting a separate, temporary restricted driver’s license.</w:t>
            </w:r>
          </w:p>
          <w:p w14:paraId="2D3D54E6" w14:textId="7A82F120" w:rsidR="007E7290" w:rsidRPr="000879F4" w:rsidRDefault="003607DE" w:rsidP="002C3ABA">
            <w:pPr>
              <w:ind w:left="360"/>
              <w:rPr>
                <w:i/>
                <w:iCs/>
                <w:sz w:val="22"/>
                <w:lang w:val="es-US"/>
              </w:rPr>
            </w:pPr>
            <w:r w:rsidRPr="000879F4">
              <w:rPr>
                <w:rFonts w:cs="Arial"/>
                <w:i/>
                <w:iCs/>
                <w:sz w:val="22"/>
                <w:lang w:val="es-US"/>
              </w:rPr>
              <w:t>Durante cualquier período de suspensión, revocación o denegación, una persona que haya obtenido una licencia de conducir con II conforme a RCW 46.20.385 puede seguir conduciendo sin obtener una licencia de conducir restringida temporal por separado.</w:t>
            </w:r>
          </w:p>
        </w:tc>
      </w:tr>
      <w:tr w:rsidR="007E7290" w:rsidRPr="000879F4" w14:paraId="4BD19788"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507AB6F5" w14:textId="77777777" w:rsidR="003607DE" w:rsidRPr="000879F4" w:rsidRDefault="007E7290" w:rsidP="00F14393">
            <w:pPr>
              <w:rPr>
                <w:sz w:val="22"/>
              </w:rPr>
            </w:pPr>
            <w:r w:rsidRPr="000879F4">
              <w:rPr>
                <w:sz w:val="22"/>
              </w:rPr>
              <w:lastRenderedPageBreak/>
              <w:t>Alcohol/Drug Ed./Victim Impact or Treatment</w:t>
            </w:r>
          </w:p>
          <w:p w14:paraId="7835A41A" w14:textId="13B75607" w:rsidR="007E7290" w:rsidRPr="000879F4" w:rsidRDefault="003607DE" w:rsidP="00A060CB">
            <w:pPr>
              <w:rPr>
                <w:i/>
                <w:iCs/>
                <w:sz w:val="22"/>
                <w:lang w:val="es-US"/>
              </w:rPr>
            </w:pPr>
            <w:r w:rsidRPr="000879F4">
              <w:rPr>
                <w:i/>
                <w:iCs/>
                <w:sz w:val="22"/>
                <w:lang w:val="es-US"/>
              </w:rPr>
              <w:t>Educ. sobre alcohol y drogas/Impacto a víctimas o tratamiento</w:t>
            </w:r>
          </w:p>
        </w:tc>
        <w:tc>
          <w:tcPr>
            <w:tcW w:w="6570" w:type="dxa"/>
          </w:tcPr>
          <w:p w14:paraId="1B9C10ED" w14:textId="77777777" w:rsidR="003607DE" w:rsidRPr="000879F4" w:rsidRDefault="007E7290" w:rsidP="00F14393">
            <w:pPr>
              <w:numPr>
                <w:ilvl w:val="0"/>
                <w:numId w:val="9"/>
              </w:numPr>
              <w:rPr>
                <w:sz w:val="22"/>
              </w:rPr>
            </w:pPr>
            <w:r w:rsidRPr="000879F4">
              <w:rPr>
                <w:sz w:val="22"/>
              </w:rPr>
              <w:t>As ordered.</w:t>
            </w:r>
          </w:p>
          <w:p w14:paraId="3CE582A4" w14:textId="10982D47" w:rsidR="007E7290" w:rsidRPr="000879F4" w:rsidRDefault="003607DE" w:rsidP="002C3ABA">
            <w:pPr>
              <w:ind w:left="360"/>
              <w:rPr>
                <w:i/>
                <w:iCs/>
                <w:sz w:val="22"/>
              </w:rPr>
            </w:pPr>
            <w:r w:rsidRPr="000879F4">
              <w:rPr>
                <w:i/>
                <w:iCs/>
                <w:sz w:val="22"/>
                <w:lang w:val="es-US"/>
              </w:rPr>
              <w:t>Conforme a lo ordenado.</w:t>
            </w:r>
          </w:p>
        </w:tc>
      </w:tr>
      <w:tr w:rsidR="007E7290" w:rsidRPr="000879F4" w14:paraId="620FADB4"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4B2C8F28" w14:textId="77777777" w:rsidR="003607DE" w:rsidRPr="000879F4" w:rsidRDefault="007E7290" w:rsidP="00F14393">
            <w:pPr>
              <w:rPr>
                <w:color w:val="000000"/>
                <w:sz w:val="22"/>
              </w:rPr>
            </w:pPr>
            <w:r w:rsidRPr="000879F4">
              <w:rPr>
                <w:color w:val="000000"/>
                <w:sz w:val="22"/>
              </w:rPr>
              <w:t>24/7 Sobriety Program</w:t>
            </w:r>
          </w:p>
          <w:p w14:paraId="42AF20F6" w14:textId="287B11D2" w:rsidR="007E7290" w:rsidRPr="000879F4" w:rsidRDefault="003607DE" w:rsidP="00A060CB">
            <w:pPr>
              <w:rPr>
                <w:i/>
                <w:iCs/>
                <w:sz w:val="22"/>
              </w:rPr>
            </w:pPr>
            <w:r w:rsidRPr="000879F4">
              <w:rPr>
                <w:i/>
                <w:iCs/>
                <w:color w:val="000000"/>
                <w:sz w:val="22"/>
                <w:lang w:val="es-US"/>
              </w:rPr>
              <w:t>Programa de sobriedad 24/7</w:t>
            </w:r>
          </w:p>
        </w:tc>
        <w:tc>
          <w:tcPr>
            <w:tcW w:w="6570" w:type="dxa"/>
          </w:tcPr>
          <w:p w14:paraId="57B3C439" w14:textId="77777777" w:rsidR="003607DE" w:rsidRPr="000879F4" w:rsidRDefault="007E7290" w:rsidP="00F14393">
            <w:pPr>
              <w:numPr>
                <w:ilvl w:val="0"/>
                <w:numId w:val="9"/>
              </w:numPr>
              <w:rPr>
                <w:color w:val="000000"/>
                <w:sz w:val="22"/>
              </w:rPr>
            </w:pPr>
            <w:r w:rsidRPr="000879F4">
              <w:rPr>
                <w:color w:val="000000"/>
                <w:sz w:val="22"/>
              </w:rPr>
              <w:t>As ordered by the court, if use of alcohol or drugs was a contributing factor in the commission of the crime.</w:t>
            </w:r>
          </w:p>
          <w:p w14:paraId="53904E10" w14:textId="18E2EE8E" w:rsidR="007E7290" w:rsidRPr="000879F4" w:rsidRDefault="003607DE" w:rsidP="002C3ABA">
            <w:pPr>
              <w:ind w:left="360"/>
              <w:rPr>
                <w:i/>
                <w:iCs/>
                <w:sz w:val="22"/>
                <w:lang w:val="es-US"/>
              </w:rPr>
            </w:pPr>
            <w:r w:rsidRPr="000879F4">
              <w:rPr>
                <w:i/>
                <w:iCs/>
                <w:color w:val="000000"/>
                <w:sz w:val="22"/>
                <w:lang w:val="es-US"/>
              </w:rPr>
              <w:t>Conforme a lo ordenado por el tribunal, si el alcohol o las drogas fueron factores que contribuyeron a la comisión del delito.</w:t>
            </w:r>
          </w:p>
        </w:tc>
      </w:tr>
    </w:tbl>
    <w:p w14:paraId="0E87AFD4" w14:textId="22634D2F" w:rsidR="007E7290" w:rsidRPr="000879F4" w:rsidRDefault="007E7290" w:rsidP="00F14393">
      <w:pPr>
        <w:rPr>
          <w:sz w:val="22"/>
          <w:lang w:val="es-U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570"/>
      </w:tblGrid>
      <w:tr w:rsidR="007E7290" w:rsidRPr="000879F4" w14:paraId="3CBB30F3" w14:textId="77777777" w:rsidTr="003D17F3">
        <w:tc>
          <w:tcPr>
            <w:tcW w:w="9360" w:type="dxa"/>
            <w:gridSpan w:val="2"/>
            <w:tcBorders>
              <w:top w:val="single" w:sz="4" w:space="0" w:color="auto"/>
              <w:left w:val="single" w:sz="4" w:space="0" w:color="auto"/>
              <w:bottom w:val="single" w:sz="4" w:space="0" w:color="auto"/>
              <w:right w:val="single" w:sz="4" w:space="0" w:color="auto"/>
            </w:tcBorders>
          </w:tcPr>
          <w:p w14:paraId="10E50EA0" w14:textId="77777777" w:rsidR="003607DE" w:rsidRPr="000879F4" w:rsidRDefault="007E7290" w:rsidP="00F14393">
            <w:pPr>
              <w:spacing w:before="20"/>
              <w:ind w:left="360" w:hanging="360"/>
              <w:jc w:val="center"/>
              <w:rPr>
                <w:b/>
                <w:color w:val="000000"/>
                <w:sz w:val="22"/>
              </w:rPr>
            </w:pPr>
            <w:r w:rsidRPr="000879F4">
              <w:rPr>
                <w:b/>
                <w:bCs/>
                <w:color w:val="000000"/>
                <w:sz w:val="22"/>
              </w:rPr>
              <w:t>Negligent Driving – 1</w:t>
            </w:r>
            <w:r w:rsidRPr="000879F4">
              <w:rPr>
                <w:b/>
                <w:bCs/>
                <w:color w:val="000000"/>
                <w:sz w:val="22"/>
                <w:vertAlign w:val="superscript"/>
              </w:rPr>
              <w:t>st</w:t>
            </w:r>
            <w:r w:rsidRPr="000879F4">
              <w:rPr>
                <w:b/>
                <w:bCs/>
                <w:color w:val="000000"/>
                <w:sz w:val="22"/>
              </w:rPr>
              <w:t xml:space="preserve"> Degree</w:t>
            </w:r>
          </w:p>
          <w:p w14:paraId="06711EE7" w14:textId="24F79680" w:rsidR="007E7290" w:rsidRPr="000879F4" w:rsidRDefault="003607DE" w:rsidP="00A060CB">
            <w:pPr>
              <w:ind w:left="360" w:hanging="360"/>
              <w:jc w:val="center"/>
              <w:rPr>
                <w:b/>
                <w:i/>
                <w:iCs/>
                <w:color w:val="000000"/>
                <w:sz w:val="22"/>
              </w:rPr>
            </w:pPr>
            <w:r w:rsidRPr="000879F4">
              <w:rPr>
                <w:b/>
                <w:bCs/>
                <w:i/>
                <w:iCs/>
                <w:color w:val="000000"/>
                <w:sz w:val="22"/>
                <w:lang w:val="es-US"/>
              </w:rPr>
              <w:t>Conducción negligente – 1.</w:t>
            </w:r>
            <w:r w:rsidRPr="000879F4">
              <w:rPr>
                <w:b/>
                <w:bCs/>
                <w:i/>
                <w:iCs/>
                <w:color w:val="000000"/>
                <w:sz w:val="22"/>
                <w:vertAlign w:val="superscript"/>
                <w:lang w:val="es-US"/>
              </w:rPr>
              <w:t>er</w:t>
            </w:r>
            <w:r w:rsidRPr="000879F4">
              <w:rPr>
                <w:b/>
                <w:bCs/>
                <w:i/>
                <w:iCs/>
                <w:color w:val="000000"/>
                <w:sz w:val="22"/>
                <w:lang w:val="es-US"/>
              </w:rPr>
              <w:t xml:space="preserve"> grado</w:t>
            </w:r>
          </w:p>
        </w:tc>
      </w:tr>
      <w:tr w:rsidR="007E7290" w:rsidRPr="000879F4" w14:paraId="11B84737" w14:textId="77777777" w:rsidTr="003D17F3">
        <w:tc>
          <w:tcPr>
            <w:tcW w:w="2790" w:type="dxa"/>
            <w:tcBorders>
              <w:top w:val="single" w:sz="4" w:space="0" w:color="auto"/>
              <w:left w:val="single" w:sz="4" w:space="0" w:color="auto"/>
              <w:bottom w:val="single" w:sz="4" w:space="0" w:color="auto"/>
              <w:right w:val="single" w:sz="4" w:space="0" w:color="auto"/>
            </w:tcBorders>
          </w:tcPr>
          <w:p w14:paraId="765B6005" w14:textId="77777777" w:rsidR="003607DE" w:rsidRPr="000879F4" w:rsidRDefault="007E7290" w:rsidP="00F14393">
            <w:pPr>
              <w:spacing w:before="20"/>
              <w:jc w:val="center"/>
              <w:rPr>
                <w:b/>
                <w:color w:val="000000"/>
                <w:sz w:val="22"/>
              </w:rPr>
            </w:pPr>
            <w:r w:rsidRPr="000879F4">
              <w:rPr>
                <w:b/>
                <w:bCs/>
                <w:color w:val="000000"/>
                <w:sz w:val="22"/>
              </w:rPr>
              <w:t>Conviction</w:t>
            </w:r>
          </w:p>
          <w:p w14:paraId="7451BA7B" w14:textId="6C22D92E" w:rsidR="007E7290" w:rsidRPr="000879F4" w:rsidRDefault="003607DE" w:rsidP="00A060CB">
            <w:pPr>
              <w:spacing w:after="20"/>
              <w:jc w:val="center"/>
              <w:rPr>
                <w:b/>
                <w:i/>
                <w:iCs/>
                <w:color w:val="000000"/>
                <w:sz w:val="22"/>
              </w:rPr>
            </w:pPr>
            <w:r w:rsidRPr="000879F4">
              <w:rPr>
                <w:b/>
                <w:bCs/>
                <w:i/>
                <w:iCs/>
                <w:color w:val="000000"/>
                <w:sz w:val="22"/>
                <w:lang w:val="es-US"/>
              </w:rPr>
              <w:t>Condena</w:t>
            </w:r>
          </w:p>
        </w:tc>
        <w:tc>
          <w:tcPr>
            <w:tcW w:w="6570" w:type="dxa"/>
            <w:tcBorders>
              <w:top w:val="single" w:sz="4" w:space="0" w:color="auto"/>
              <w:left w:val="single" w:sz="4" w:space="0" w:color="auto"/>
              <w:bottom w:val="single" w:sz="4" w:space="0" w:color="auto"/>
              <w:right w:val="single" w:sz="4" w:space="0" w:color="auto"/>
            </w:tcBorders>
          </w:tcPr>
          <w:p w14:paraId="46289A6A" w14:textId="77777777" w:rsidR="003607DE" w:rsidRPr="000879F4" w:rsidRDefault="007E7290" w:rsidP="00F14393">
            <w:pPr>
              <w:spacing w:before="20"/>
              <w:ind w:left="360" w:hanging="360"/>
              <w:jc w:val="center"/>
              <w:rPr>
                <w:b/>
                <w:color w:val="000000"/>
                <w:sz w:val="22"/>
              </w:rPr>
            </w:pPr>
            <w:r w:rsidRPr="000879F4">
              <w:rPr>
                <w:b/>
                <w:bCs/>
                <w:color w:val="000000"/>
                <w:sz w:val="22"/>
              </w:rPr>
              <w:t>Qualifications</w:t>
            </w:r>
          </w:p>
          <w:p w14:paraId="7E6C0993" w14:textId="47C68A6E" w:rsidR="007E7290" w:rsidRPr="000879F4" w:rsidRDefault="003607DE" w:rsidP="00A060CB">
            <w:pPr>
              <w:ind w:left="360" w:hanging="360"/>
              <w:jc w:val="center"/>
              <w:rPr>
                <w:b/>
                <w:i/>
                <w:iCs/>
                <w:color w:val="000000"/>
                <w:sz w:val="22"/>
              </w:rPr>
            </w:pPr>
            <w:r w:rsidRPr="000879F4">
              <w:rPr>
                <w:b/>
                <w:bCs/>
                <w:i/>
                <w:iCs/>
                <w:color w:val="000000"/>
                <w:sz w:val="22"/>
                <w:lang w:val="es-US"/>
              </w:rPr>
              <w:t>Características</w:t>
            </w:r>
          </w:p>
        </w:tc>
      </w:tr>
      <w:tr w:rsidR="007E7290" w:rsidRPr="000879F4" w14:paraId="1330ADEC" w14:textId="77777777" w:rsidTr="003D17F3">
        <w:tc>
          <w:tcPr>
            <w:tcW w:w="2790" w:type="dxa"/>
            <w:tcBorders>
              <w:top w:val="single" w:sz="4" w:space="0" w:color="auto"/>
              <w:left w:val="single" w:sz="4" w:space="0" w:color="auto"/>
              <w:bottom w:val="single" w:sz="4" w:space="0" w:color="auto"/>
              <w:right w:val="single" w:sz="4" w:space="0" w:color="auto"/>
            </w:tcBorders>
          </w:tcPr>
          <w:p w14:paraId="3EC74B6A" w14:textId="77777777" w:rsidR="003607DE" w:rsidRPr="000879F4" w:rsidRDefault="007E7290" w:rsidP="00F14393">
            <w:pPr>
              <w:spacing w:before="20"/>
              <w:rPr>
                <w:color w:val="000000"/>
                <w:sz w:val="22"/>
              </w:rPr>
            </w:pPr>
            <w:r w:rsidRPr="000879F4">
              <w:rPr>
                <w:color w:val="000000"/>
                <w:sz w:val="22"/>
              </w:rPr>
              <w:t>Negligent Driving - 1st Degree (RCW 46.61.5249)</w:t>
            </w:r>
          </w:p>
          <w:p w14:paraId="6590B15D" w14:textId="3D6860D8" w:rsidR="007E7290" w:rsidRPr="000879F4" w:rsidRDefault="003607DE" w:rsidP="00A060CB">
            <w:pPr>
              <w:spacing w:after="20"/>
              <w:rPr>
                <w:i/>
                <w:iCs/>
                <w:color w:val="000000"/>
                <w:sz w:val="22"/>
                <w:lang w:val="es-US"/>
              </w:rPr>
            </w:pPr>
            <w:r w:rsidRPr="000879F4">
              <w:rPr>
                <w:i/>
                <w:iCs/>
                <w:color w:val="000000"/>
                <w:sz w:val="22"/>
                <w:lang w:val="es-US"/>
              </w:rPr>
              <w:t>Conducción negligente – 1.</w:t>
            </w:r>
            <w:r w:rsidRPr="000879F4">
              <w:rPr>
                <w:i/>
                <w:iCs/>
                <w:color w:val="000000"/>
                <w:sz w:val="22"/>
                <w:vertAlign w:val="superscript"/>
                <w:lang w:val="es-US"/>
              </w:rPr>
              <w:t>er</w:t>
            </w:r>
            <w:r w:rsidRPr="000879F4">
              <w:rPr>
                <w:i/>
                <w:iCs/>
                <w:color w:val="000000"/>
                <w:sz w:val="22"/>
                <w:lang w:val="es-US"/>
              </w:rPr>
              <w:t xml:space="preserve"> grado (RCW 46.61.5249)</w:t>
            </w:r>
          </w:p>
        </w:tc>
        <w:tc>
          <w:tcPr>
            <w:tcW w:w="6570" w:type="dxa"/>
            <w:tcBorders>
              <w:top w:val="single" w:sz="4" w:space="0" w:color="auto"/>
              <w:left w:val="single" w:sz="4" w:space="0" w:color="auto"/>
              <w:bottom w:val="single" w:sz="4" w:space="0" w:color="auto"/>
              <w:right w:val="single" w:sz="4" w:space="0" w:color="auto"/>
            </w:tcBorders>
          </w:tcPr>
          <w:p w14:paraId="67100C54" w14:textId="77777777" w:rsidR="003607DE" w:rsidRPr="000879F4" w:rsidRDefault="007E7290" w:rsidP="00F14393">
            <w:pPr>
              <w:pStyle w:val="ListParagraph"/>
              <w:numPr>
                <w:ilvl w:val="0"/>
                <w:numId w:val="8"/>
              </w:numPr>
              <w:rPr>
                <w:rFonts w:ascii="Arial" w:eastAsia="SimSun" w:hAnsi="Arial"/>
                <w:color w:val="000000"/>
                <w:sz w:val="22"/>
                <w:szCs w:val="22"/>
              </w:rPr>
            </w:pPr>
            <w:r w:rsidRPr="000879F4">
              <w:rPr>
                <w:rFonts w:ascii="Arial" w:eastAsia="SimSun" w:hAnsi="Arial"/>
                <w:color w:val="000000"/>
                <w:sz w:val="22"/>
                <w:szCs w:val="22"/>
              </w:rPr>
              <w:t>One or more prior offenses within 7 years as defined above.</w:t>
            </w:r>
          </w:p>
          <w:p w14:paraId="7AF13950" w14:textId="1692E9B2" w:rsidR="007E7290" w:rsidRPr="000879F4" w:rsidRDefault="003607DE" w:rsidP="002C3ABA">
            <w:pPr>
              <w:pStyle w:val="ListParagraph"/>
              <w:ind w:left="360"/>
              <w:rPr>
                <w:rFonts w:ascii="Arial" w:eastAsia="SimSun" w:hAnsi="Arial"/>
                <w:i/>
                <w:iCs/>
                <w:color w:val="000000"/>
                <w:sz w:val="22"/>
                <w:szCs w:val="22"/>
                <w:lang w:val="es-US"/>
              </w:rPr>
            </w:pPr>
            <w:r w:rsidRPr="000879F4">
              <w:rPr>
                <w:rFonts w:ascii="Arial" w:eastAsia="SimSun" w:hAnsi="Arial"/>
                <w:i/>
                <w:iCs/>
                <w:color w:val="000000"/>
                <w:sz w:val="22"/>
                <w:szCs w:val="22"/>
                <w:lang w:val="es-US"/>
              </w:rPr>
              <w:t xml:space="preserve">Uno o más delitos previos en los 7 años inmediatos, como se definió previamente. </w:t>
            </w:r>
          </w:p>
        </w:tc>
      </w:tr>
      <w:tr w:rsidR="007E7290" w:rsidRPr="000879F4" w14:paraId="33779A7A"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60" w:type="dxa"/>
            <w:gridSpan w:val="2"/>
          </w:tcPr>
          <w:p w14:paraId="3C5B9409" w14:textId="77777777" w:rsidR="003607DE" w:rsidRPr="000879F4" w:rsidRDefault="007E7290" w:rsidP="00F14393">
            <w:pPr>
              <w:jc w:val="center"/>
              <w:rPr>
                <w:b/>
                <w:color w:val="000000"/>
                <w:sz w:val="22"/>
              </w:rPr>
            </w:pPr>
            <w:r w:rsidRPr="000879F4">
              <w:rPr>
                <w:b/>
                <w:bCs/>
                <w:color w:val="000000"/>
                <w:sz w:val="22"/>
              </w:rPr>
              <w:t>Consequences</w:t>
            </w:r>
          </w:p>
          <w:p w14:paraId="4D8CF3F3" w14:textId="483D44CA" w:rsidR="007E7290" w:rsidRPr="000879F4" w:rsidRDefault="003607DE" w:rsidP="00A060CB">
            <w:pPr>
              <w:jc w:val="center"/>
              <w:rPr>
                <w:i/>
                <w:iCs/>
                <w:color w:val="000000"/>
                <w:sz w:val="22"/>
              </w:rPr>
            </w:pPr>
            <w:r w:rsidRPr="000879F4">
              <w:rPr>
                <w:b/>
                <w:bCs/>
                <w:i/>
                <w:iCs/>
                <w:color w:val="000000"/>
                <w:sz w:val="22"/>
                <w:lang w:val="es-US"/>
              </w:rPr>
              <w:t>Consecuencias</w:t>
            </w:r>
          </w:p>
        </w:tc>
      </w:tr>
      <w:tr w:rsidR="007E7290" w:rsidRPr="000879F4" w14:paraId="73795B98"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076E7F4E" w14:textId="77777777" w:rsidR="003607DE" w:rsidRPr="000879F4" w:rsidRDefault="007E7290" w:rsidP="00F14393">
            <w:pPr>
              <w:rPr>
                <w:color w:val="000000"/>
                <w:sz w:val="22"/>
                <w:lang w:val="es-US"/>
              </w:rPr>
            </w:pPr>
            <w:r w:rsidRPr="000879F4">
              <w:rPr>
                <w:color w:val="000000"/>
                <w:sz w:val="22"/>
                <w:lang w:val="es-US"/>
              </w:rPr>
              <w:t>II Device</w:t>
            </w:r>
          </w:p>
          <w:p w14:paraId="0E6E1510" w14:textId="0AE81B68" w:rsidR="007E7290" w:rsidRPr="000879F4" w:rsidRDefault="003607DE" w:rsidP="00A060CB">
            <w:pPr>
              <w:rPr>
                <w:i/>
                <w:iCs/>
                <w:color w:val="000000"/>
                <w:sz w:val="22"/>
                <w:lang w:val="es-US"/>
              </w:rPr>
            </w:pPr>
            <w:r w:rsidRPr="000879F4">
              <w:rPr>
                <w:i/>
                <w:iCs/>
                <w:color w:val="000000"/>
                <w:sz w:val="22"/>
                <w:lang w:val="es-US"/>
              </w:rPr>
              <w:t>Dispositivo de bloqueo de ignición</w:t>
            </w:r>
          </w:p>
        </w:tc>
        <w:tc>
          <w:tcPr>
            <w:tcW w:w="6570" w:type="dxa"/>
          </w:tcPr>
          <w:p w14:paraId="20CF5948" w14:textId="77777777" w:rsidR="003607DE" w:rsidRPr="000879F4" w:rsidRDefault="007E7290" w:rsidP="00F14393">
            <w:pPr>
              <w:numPr>
                <w:ilvl w:val="0"/>
                <w:numId w:val="8"/>
              </w:numPr>
              <w:rPr>
                <w:color w:val="000000"/>
                <w:sz w:val="22"/>
              </w:rPr>
            </w:pPr>
            <w:r w:rsidRPr="000879F4">
              <w:rPr>
                <w:color w:val="000000"/>
                <w:sz w:val="22"/>
              </w:rPr>
              <w:t>6 Months.</w:t>
            </w:r>
          </w:p>
          <w:p w14:paraId="302AB904" w14:textId="70603E20" w:rsidR="007E7290" w:rsidRPr="000879F4" w:rsidRDefault="003607DE" w:rsidP="002C3ABA">
            <w:pPr>
              <w:ind w:left="360"/>
              <w:rPr>
                <w:i/>
                <w:iCs/>
                <w:color w:val="000000"/>
                <w:sz w:val="22"/>
              </w:rPr>
            </w:pPr>
            <w:r w:rsidRPr="000879F4">
              <w:rPr>
                <w:i/>
                <w:iCs/>
                <w:color w:val="000000"/>
                <w:sz w:val="22"/>
                <w:lang w:val="es-US"/>
              </w:rPr>
              <w:t>6 meses.</w:t>
            </w:r>
          </w:p>
          <w:p w14:paraId="4E6AFCCF" w14:textId="77777777" w:rsidR="003607DE" w:rsidRPr="000879F4" w:rsidRDefault="007E7290" w:rsidP="00F14393">
            <w:pPr>
              <w:numPr>
                <w:ilvl w:val="0"/>
                <w:numId w:val="8"/>
              </w:numPr>
              <w:rPr>
                <w:rFonts w:cs="Arial"/>
                <w:sz w:val="22"/>
              </w:rPr>
            </w:pPr>
            <w:r w:rsidRPr="000879F4">
              <w:rPr>
                <w:color w:val="000000"/>
                <w:sz w:val="22"/>
              </w:rPr>
              <w:lastRenderedPageBreak/>
              <w:t xml:space="preserve">Restriction remains in effect until IID vendor certifies to DOL that none of the following incidents occurred within 180 days before date of release: any attempt to start the vehicle with a BAC of 0.04 or more </w:t>
            </w:r>
            <w:r w:rsidRPr="000879F4">
              <w:rPr>
                <w:sz w:val="22"/>
              </w:rPr>
              <w:t>unless another test performed within 10 minutes registers a breath alcohol concentration lower than 0.04 and the digital image confirms the same person provided both samples</w:t>
            </w:r>
            <w:r w:rsidRPr="000879F4">
              <w:rPr>
                <w:color w:val="000000"/>
                <w:sz w:val="22"/>
              </w:rPr>
              <w:t xml:space="preserve">; failure to take any </w:t>
            </w:r>
            <w:r w:rsidRPr="000879F4">
              <w:rPr>
                <w:sz w:val="22"/>
              </w:rPr>
              <w:t>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w:t>
            </w:r>
            <w:r w:rsidRPr="000879F4">
              <w:rPr>
                <w:color w:val="000000"/>
                <w:sz w:val="22"/>
              </w:rPr>
              <w:t xml:space="preserve">; failure of the person to appear at the IID vendor when required; </w:t>
            </w:r>
            <w:r w:rsidRPr="000879F4">
              <w:rPr>
                <w:sz w:val="22"/>
              </w:rPr>
              <w:t>removal of the IID by a person other than an IID technician certified by WSP; and the IID was not tampered with in the manner described in RCW 46.20.750. RCW 46.20.720.</w:t>
            </w:r>
          </w:p>
          <w:p w14:paraId="2EE36C76" w14:textId="58F5454B" w:rsidR="002E0F0A" w:rsidRPr="000879F4" w:rsidRDefault="003607DE" w:rsidP="002C3ABA">
            <w:pPr>
              <w:ind w:left="360"/>
              <w:rPr>
                <w:i/>
                <w:iCs/>
                <w:sz w:val="22"/>
              </w:rPr>
            </w:pPr>
            <w:r w:rsidRPr="000879F4">
              <w:rPr>
                <w:i/>
                <w:iCs/>
                <w:color w:val="000000"/>
                <w:sz w:val="22"/>
                <w:lang w:val="es-US"/>
              </w:rPr>
              <w:t xml:space="preserve">La restricción sigue vigente hasta que el proveedor del IID certifique al DOL que ninguno de los siguientes incidentes ocurrió durante los 180 días previos a la fecha de liberación: cualquier intento de arrancar el vehículo con un BAC de 0.04 o más, </w:t>
            </w:r>
            <w:r w:rsidRPr="000879F4">
              <w:rPr>
                <w:i/>
                <w:iCs/>
                <w:sz w:val="22"/>
                <w:lang w:val="es-US"/>
              </w:rPr>
              <w:t>excepto cuando otra prueba realizada durante los 10 minutos siguientes registrara una concentración de alcohol en el aliento menor a 0.04 y la imagen digital confirme que las dos muestras provinieron de la misma persona</w:t>
            </w:r>
            <w:r w:rsidRPr="000879F4">
              <w:rPr>
                <w:i/>
                <w:iCs/>
                <w:color w:val="000000"/>
                <w:sz w:val="22"/>
                <w:lang w:val="es-US"/>
              </w:rPr>
              <w:t xml:space="preserve">; omisión de hacerse cualquier </w:t>
            </w:r>
            <w:r w:rsidRPr="000879F4">
              <w:rPr>
                <w:i/>
                <w:iCs/>
                <w:sz w:val="22"/>
                <w:lang w:val="es-US"/>
              </w:rPr>
              <w:t>prueba aleatoria, a menos que una revisión de la imagen digital confirme que el vehículo no estaba ocupado por el conductor en el momento de la prueba omitida; fracaso en cualquier repetición aleatoria de la prueba con una concentración de alcohol en el aliento de 0.020 o menos, excepto cuando otra prueba realizada durante los 10 minutos siguientes registrara una concentración de alcohol en el aliento menor a 0.020 y la imagen digital confirme que las dos muestras provinieron de la misma persona</w:t>
            </w:r>
            <w:r w:rsidRPr="000879F4">
              <w:rPr>
                <w:i/>
                <w:iCs/>
                <w:color w:val="000000"/>
                <w:sz w:val="22"/>
                <w:lang w:val="es-US"/>
              </w:rPr>
              <w:t xml:space="preserve">; incumplimiento de la persona de comparecer ante el proveedor del IID cuando se le exija; </w:t>
            </w:r>
            <w:r w:rsidRPr="000879F4">
              <w:rPr>
                <w:i/>
                <w:iCs/>
                <w:sz w:val="22"/>
                <w:lang w:val="es-US"/>
              </w:rPr>
              <w:t>retiro del IID por parte de una persona que no sea un técnico de IID certificado por la Patrulla Estatal de Washington; y que el IID no haya sido alterado de la manera descrita en RCW 46.20.750. RCW 46.20.720.</w:t>
            </w:r>
          </w:p>
          <w:p w14:paraId="11519D6C" w14:textId="77777777" w:rsidR="003607DE" w:rsidRPr="000879F4" w:rsidRDefault="007E7290" w:rsidP="00F14393">
            <w:pPr>
              <w:numPr>
                <w:ilvl w:val="0"/>
                <w:numId w:val="8"/>
              </w:numPr>
              <w:rPr>
                <w:sz w:val="22"/>
              </w:rPr>
            </w:pPr>
            <w:r w:rsidRPr="000879F4">
              <w:rPr>
                <w:sz w:val="22"/>
              </w:rPr>
              <w:t>For incidents occurring on or after June 9, 2016, the restriction is tolled for any period in which the person does not have an IID installed on a vehicle owned or operated by the person.</w:t>
            </w:r>
          </w:p>
          <w:p w14:paraId="4F726AD5" w14:textId="651D4D44" w:rsidR="007E7290" w:rsidRPr="000879F4" w:rsidRDefault="003607DE" w:rsidP="002C3ABA">
            <w:pPr>
              <w:ind w:left="360"/>
              <w:rPr>
                <w:i/>
                <w:iCs/>
                <w:color w:val="000000"/>
                <w:sz w:val="22"/>
                <w:lang w:val="es-US"/>
              </w:rPr>
            </w:pPr>
            <w:r w:rsidRPr="000879F4">
              <w:rPr>
                <w:i/>
                <w:iCs/>
                <w:sz w:val="22"/>
                <w:lang w:val="es-US"/>
              </w:rPr>
              <w:t>En el caso de incidentes ocurridos a partir del 9 de junio de 2016, la restricción se aplaza durante cualquier período en el que una persona no tenga instalado un IID en un vehículo poseído o conducido por la persona.</w:t>
            </w:r>
          </w:p>
        </w:tc>
      </w:tr>
      <w:tr w:rsidR="007E7290" w:rsidRPr="000879F4" w14:paraId="2B725697"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2812D88B" w14:textId="77777777" w:rsidR="003607DE" w:rsidRPr="000879F4" w:rsidRDefault="007E7290" w:rsidP="00F14393">
            <w:pPr>
              <w:rPr>
                <w:color w:val="000000"/>
                <w:sz w:val="22"/>
                <w:lang w:val="es-US"/>
              </w:rPr>
            </w:pPr>
            <w:r w:rsidRPr="000879F4">
              <w:rPr>
                <w:color w:val="000000"/>
                <w:sz w:val="22"/>
                <w:lang w:val="es-US"/>
              </w:rPr>
              <w:lastRenderedPageBreak/>
              <w:t>Maximum Jail Time</w:t>
            </w:r>
          </w:p>
          <w:p w14:paraId="11BBDDD8" w14:textId="34F591ED" w:rsidR="007E7290" w:rsidRPr="000879F4" w:rsidRDefault="003607DE" w:rsidP="00A060CB">
            <w:pPr>
              <w:rPr>
                <w:i/>
                <w:iCs/>
                <w:color w:val="000000"/>
                <w:sz w:val="22"/>
                <w:lang w:val="es-US"/>
              </w:rPr>
            </w:pPr>
            <w:r w:rsidRPr="000879F4">
              <w:rPr>
                <w:i/>
                <w:iCs/>
                <w:color w:val="000000"/>
                <w:sz w:val="22"/>
                <w:lang w:val="es-US"/>
              </w:rPr>
              <w:lastRenderedPageBreak/>
              <w:t>Período máximo de cárcel</w:t>
            </w:r>
          </w:p>
        </w:tc>
        <w:tc>
          <w:tcPr>
            <w:tcW w:w="6570" w:type="dxa"/>
          </w:tcPr>
          <w:p w14:paraId="2CC0BC02" w14:textId="77777777" w:rsidR="003607DE" w:rsidRPr="000879F4" w:rsidRDefault="007E7290" w:rsidP="00F14393">
            <w:pPr>
              <w:numPr>
                <w:ilvl w:val="0"/>
                <w:numId w:val="9"/>
              </w:numPr>
              <w:rPr>
                <w:color w:val="000000"/>
                <w:sz w:val="22"/>
              </w:rPr>
            </w:pPr>
            <w:r w:rsidRPr="000879F4">
              <w:rPr>
                <w:color w:val="000000"/>
                <w:sz w:val="22"/>
              </w:rPr>
              <w:lastRenderedPageBreak/>
              <w:t>90 days, if convicted of negligent driving in the 1</w:t>
            </w:r>
            <w:r w:rsidRPr="000879F4">
              <w:rPr>
                <w:color w:val="000000"/>
                <w:sz w:val="22"/>
                <w:vertAlign w:val="superscript"/>
              </w:rPr>
              <w:t>st</w:t>
            </w:r>
            <w:r w:rsidRPr="000879F4">
              <w:rPr>
                <w:color w:val="000000"/>
                <w:sz w:val="22"/>
              </w:rPr>
              <w:t xml:space="preserve"> degree.</w:t>
            </w:r>
          </w:p>
          <w:p w14:paraId="6F3A5240" w14:textId="3ADCB144" w:rsidR="007E7290" w:rsidRPr="000879F4" w:rsidRDefault="003607DE" w:rsidP="002C3ABA">
            <w:pPr>
              <w:ind w:left="360"/>
              <w:rPr>
                <w:i/>
                <w:iCs/>
                <w:color w:val="000000"/>
                <w:sz w:val="22"/>
                <w:lang w:val="es-US"/>
              </w:rPr>
            </w:pPr>
            <w:r w:rsidRPr="000879F4">
              <w:rPr>
                <w:i/>
                <w:iCs/>
                <w:color w:val="000000"/>
                <w:sz w:val="22"/>
                <w:lang w:val="es-US"/>
              </w:rPr>
              <w:lastRenderedPageBreak/>
              <w:t>90 días, si se le condena por conducción negligente en 1.</w:t>
            </w:r>
            <w:r w:rsidRPr="000879F4">
              <w:rPr>
                <w:i/>
                <w:iCs/>
                <w:color w:val="000000"/>
                <w:sz w:val="22"/>
                <w:vertAlign w:val="superscript"/>
                <w:lang w:val="es-US"/>
              </w:rPr>
              <w:t>er</w:t>
            </w:r>
            <w:r w:rsidRPr="000879F4">
              <w:rPr>
                <w:i/>
                <w:iCs/>
                <w:color w:val="000000"/>
                <w:sz w:val="22"/>
                <w:lang w:val="es-US"/>
              </w:rPr>
              <w:t xml:space="preserve"> grado.</w:t>
            </w:r>
          </w:p>
        </w:tc>
      </w:tr>
      <w:tr w:rsidR="007E7290" w:rsidRPr="000879F4" w14:paraId="4C7B293F"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717FFEF3" w14:textId="77777777" w:rsidR="003607DE" w:rsidRPr="000879F4" w:rsidRDefault="007E7290" w:rsidP="00F14393">
            <w:pPr>
              <w:rPr>
                <w:color w:val="000000"/>
                <w:sz w:val="22"/>
              </w:rPr>
            </w:pPr>
            <w:r w:rsidRPr="000879F4">
              <w:rPr>
                <w:color w:val="000000"/>
                <w:sz w:val="22"/>
              </w:rPr>
              <w:lastRenderedPageBreak/>
              <w:t>Maximum Fine</w:t>
            </w:r>
          </w:p>
          <w:p w14:paraId="5C70A3B7" w14:textId="6BFADFCB" w:rsidR="007E7290" w:rsidRPr="000879F4" w:rsidRDefault="003607DE" w:rsidP="00A060CB">
            <w:pPr>
              <w:rPr>
                <w:b/>
                <w:i/>
                <w:iCs/>
                <w:color w:val="000000"/>
                <w:sz w:val="22"/>
              </w:rPr>
            </w:pPr>
            <w:r w:rsidRPr="000879F4">
              <w:rPr>
                <w:i/>
                <w:iCs/>
                <w:color w:val="000000"/>
                <w:sz w:val="22"/>
                <w:lang w:val="es-US"/>
              </w:rPr>
              <w:t>Multa máxima</w:t>
            </w:r>
          </w:p>
        </w:tc>
        <w:tc>
          <w:tcPr>
            <w:tcW w:w="6570" w:type="dxa"/>
          </w:tcPr>
          <w:p w14:paraId="14D9F60A" w14:textId="77777777" w:rsidR="003607DE" w:rsidRPr="000879F4" w:rsidRDefault="007E7290" w:rsidP="00F14393">
            <w:pPr>
              <w:numPr>
                <w:ilvl w:val="0"/>
                <w:numId w:val="9"/>
              </w:numPr>
              <w:spacing w:before="20"/>
              <w:rPr>
                <w:color w:val="000000"/>
                <w:sz w:val="22"/>
              </w:rPr>
            </w:pPr>
            <w:r w:rsidRPr="000879F4">
              <w:rPr>
                <w:color w:val="000000"/>
                <w:sz w:val="22"/>
              </w:rPr>
              <w:t>$1,000, if convicted of negligent driving in the 1</w:t>
            </w:r>
            <w:r w:rsidRPr="000879F4">
              <w:rPr>
                <w:color w:val="000000"/>
                <w:sz w:val="22"/>
                <w:vertAlign w:val="superscript"/>
              </w:rPr>
              <w:t>st</w:t>
            </w:r>
            <w:r w:rsidRPr="000879F4">
              <w:rPr>
                <w:color w:val="000000"/>
                <w:sz w:val="22"/>
              </w:rPr>
              <w:t xml:space="preserve"> degree.</w:t>
            </w:r>
          </w:p>
          <w:p w14:paraId="68457A8C" w14:textId="300761BE" w:rsidR="007E7290" w:rsidRPr="000879F4" w:rsidRDefault="003607DE" w:rsidP="002C3ABA">
            <w:pPr>
              <w:ind w:left="360"/>
              <w:rPr>
                <w:i/>
                <w:iCs/>
                <w:color w:val="000000"/>
                <w:sz w:val="22"/>
                <w:lang w:val="es-US"/>
              </w:rPr>
            </w:pPr>
            <w:r w:rsidRPr="000879F4">
              <w:rPr>
                <w:i/>
                <w:iCs/>
                <w:color w:val="000000"/>
                <w:sz w:val="22"/>
                <w:lang w:val="es-US"/>
              </w:rPr>
              <w:t>$1,000, si se le condena por conducción negligente en 1.</w:t>
            </w:r>
            <w:r w:rsidRPr="000879F4">
              <w:rPr>
                <w:i/>
                <w:iCs/>
                <w:color w:val="000000"/>
                <w:sz w:val="22"/>
                <w:vertAlign w:val="superscript"/>
                <w:lang w:val="es-US"/>
              </w:rPr>
              <w:t>er</w:t>
            </w:r>
            <w:r w:rsidRPr="000879F4">
              <w:rPr>
                <w:i/>
                <w:iCs/>
                <w:color w:val="000000"/>
                <w:sz w:val="22"/>
                <w:lang w:val="es-US"/>
              </w:rPr>
              <w:t xml:space="preserve"> grado. </w:t>
            </w:r>
          </w:p>
        </w:tc>
      </w:tr>
      <w:tr w:rsidR="007E7290" w:rsidRPr="000879F4" w14:paraId="447C7BFE" w14:textId="77777777" w:rsidTr="003D17F3">
        <w:tc>
          <w:tcPr>
            <w:tcW w:w="2790" w:type="dxa"/>
          </w:tcPr>
          <w:p w14:paraId="58B66BFC" w14:textId="77777777" w:rsidR="003607DE" w:rsidRPr="000879F4" w:rsidRDefault="007E7290" w:rsidP="00F14393">
            <w:pPr>
              <w:spacing w:before="20"/>
              <w:rPr>
                <w:color w:val="000000"/>
                <w:sz w:val="22"/>
              </w:rPr>
            </w:pPr>
            <w:r w:rsidRPr="000879F4">
              <w:rPr>
                <w:color w:val="000000"/>
                <w:sz w:val="22"/>
              </w:rPr>
              <w:t>EHM</w:t>
            </w:r>
          </w:p>
          <w:p w14:paraId="2BEA2E4E" w14:textId="6FD386E3" w:rsidR="007E7290" w:rsidRPr="000879F4" w:rsidRDefault="003607DE" w:rsidP="00A060CB">
            <w:pPr>
              <w:spacing w:after="20"/>
              <w:rPr>
                <w:i/>
                <w:iCs/>
                <w:color w:val="000000"/>
                <w:sz w:val="22"/>
              </w:rPr>
            </w:pPr>
            <w:r w:rsidRPr="000879F4">
              <w:rPr>
                <w:i/>
                <w:iCs/>
                <w:color w:val="000000"/>
                <w:sz w:val="22"/>
                <w:lang w:val="es-US"/>
              </w:rPr>
              <w:t>EHM</w:t>
            </w:r>
          </w:p>
        </w:tc>
        <w:tc>
          <w:tcPr>
            <w:tcW w:w="6570" w:type="dxa"/>
          </w:tcPr>
          <w:p w14:paraId="6687FF2D" w14:textId="77777777" w:rsidR="003607DE" w:rsidRPr="000879F4" w:rsidRDefault="007E7290" w:rsidP="00F14393">
            <w:pPr>
              <w:numPr>
                <w:ilvl w:val="0"/>
                <w:numId w:val="9"/>
              </w:numPr>
              <w:spacing w:before="20"/>
              <w:rPr>
                <w:color w:val="000000"/>
                <w:sz w:val="22"/>
              </w:rPr>
            </w:pPr>
            <w:r w:rsidRPr="000879F4">
              <w:rPr>
                <w:color w:val="000000"/>
                <w:sz w:val="22"/>
              </w:rPr>
              <w:t>As ordered.</w:t>
            </w:r>
          </w:p>
          <w:p w14:paraId="51FF26B3" w14:textId="5C463468" w:rsidR="007E7290" w:rsidRPr="000879F4" w:rsidRDefault="003607DE" w:rsidP="002C3ABA">
            <w:pPr>
              <w:ind w:left="360"/>
              <w:rPr>
                <w:i/>
                <w:iCs/>
                <w:color w:val="000000"/>
                <w:sz w:val="22"/>
              </w:rPr>
            </w:pPr>
            <w:r w:rsidRPr="000879F4">
              <w:rPr>
                <w:i/>
                <w:iCs/>
                <w:color w:val="000000"/>
                <w:sz w:val="22"/>
                <w:lang w:val="es-US"/>
              </w:rPr>
              <w:t>Conforme a lo ordenado.</w:t>
            </w:r>
          </w:p>
        </w:tc>
      </w:tr>
      <w:tr w:rsidR="007E7290" w:rsidRPr="000879F4" w14:paraId="4B0BC4FA" w14:textId="77777777" w:rsidTr="003D17F3">
        <w:tc>
          <w:tcPr>
            <w:tcW w:w="2790" w:type="dxa"/>
          </w:tcPr>
          <w:p w14:paraId="5E3A034D" w14:textId="77777777" w:rsidR="003607DE" w:rsidRPr="000879F4" w:rsidRDefault="007E7290" w:rsidP="00F14393">
            <w:pPr>
              <w:spacing w:before="20"/>
              <w:rPr>
                <w:color w:val="000000"/>
                <w:sz w:val="22"/>
              </w:rPr>
            </w:pPr>
            <w:r w:rsidRPr="000879F4">
              <w:rPr>
                <w:color w:val="000000"/>
                <w:sz w:val="22"/>
              </w:rPr>
              <w:t>Driver's License</w:t>
            </w:r>
          </w:p>
          <w:p w14:paraId="76AD8661" w14:textId="6908F39D" w:rsidR="007E7290" w:rsidRPr="000879F4" w:rsidRDefault="003607DE" w:rsidP="00A060CB">
            <w:pPr>
              <w:spacing w:after="20"/>
              <w:rPr>
                <w:i/>
                <w:iCs/>
                <w:color w:val="000000"/>
                <w:sz w:val="22"/>
              </w:rPr>
            </w:pPr>
            <w:r w:rsidRPr="000879F4">
              <w:rPr>
                <w:i/>
                <w:iCs/>
                <w:color w:val="000000"/>
                <w:sz w:val="22"/>
                <w:lang w:val="es-US"/>
              </w:rPr>
              <w:t>Licencia de conducir</w:t>
            </w:r>
          </w:p>
        </w:tc>
        <w:tc>
          <w:tcPr>
            <w:tcW w:w="6570" w:type="dxa"/>
          </w:tcPr>
          <w:p w14:paraId="33ECD419" w14:textId="77777777" w:rsidR="003607DE" w:rsidRPr="000879F4" w:rsidRDefault="007E7290" w:rsidP="00F14393">
            <w:pPr>
              <w:numPr>
                <w:ilvl w:val="0"/>
                <w:numId w:val="9"/>
              </w:numPr>
              <w:spacing w:before="20"/>
              <w:rPr>
                <w:color w:val="000000"/>
                <w:sz w:val="22"/>
              </w:rPr>
            </w:pPr>
            <w:r w:rsidRPr="000879F4">
              <w:rPr>
                <w:color w:val="000000"/>
                <w:sz w:val="22"/>
              </w:rPr>
              <w:t>As imposed by DOL.</w:t>
            </w:r>
          </w:p>
          <w:p w14:paraId="7A091F89" w14:textId="114F74B5" w:rsidR="007E7290" w:rsidRPr="000879F4" w:rsidRDefault="003607DE" w:rsidP="002C3ABA">
            <w:pPr>
              <w:ind w:left="360"/>
              <w:rPr>
                <w:i/>
                <w:iCs/>
                <w:color w:val="000000"/>
                <w:sz w:val="22"/>
                <w:lang w:val="es-US"/>
              </w:rPr>
            </w:pPr>
            <w:r w:rsidRPr="000879F4">
              <w:rPr>
                <w:i/>
                <w:iCs/>
                <w:color w:val="000000"/>
                <w:sz w:val="22"/>
                <w:lang w:val="es-US"/>
              </w:rPr>
              <w:t>Conforme a lo ordenado por el DOL.</w:t>
            </w:r>
          </w:p>
        </w:tc>
      </w:tr>
      <w:tr w:rsidR="007E7290" w:rsidRPr="000879F4" w14:paraId="61A31422" w14:textId="77777777" w:rsidTr="003D17F3">
        <w:tc>
          <w:tcPr>
            <w:tcW w:w="2790" w:type="dxa"/>
          </w:tcPr>
          <w:p w14:paraId="60BC2D12" w14:textId="77777777" w:rsidR="003607DE" w:rsidRPr="000879F4" w:rsidRDefault="007E7290" w:rsidP="00F14393">
            <w:pPr>
              <w:spacing w:before="20"/>
              <w:rPr>
                <w:color w:val="000000"/>
                <w:sz w:val="22"/>
              </w:rPr>
            </w:pPr>
            <w:r w:rsidRPr="000879F4">
              <w:rPr>
                <w:color w:val="000000"/>
                <w:sz w:val="22"/>
              </w:rPr>
              <w:t>Alcohol/Drug Ed./Victim Impact or Treatment</w:t>
            </w:r>
          </w:p>
          <w:p w14:paraId="1D908E8D" w14:textId="7AAD88B9" w:rsidR="007E7290" w:rsidRPr="000879F4" w:rsidRDefault="003607DE" w:rsidP="00A060CB">
            <w:pPr>
              <w:spacing w:after="20"/>
              <w:rPr>
                <w:i/>
                <w:iCs/>
                <w:color w:val="000000"/>
                <w:sz w:val="22"/>
                <w:lang w:val="es-US"/>
              </w:rPr>
            </w:pPr>
            <w:r w:rsidRPr="000879F4">
              <w:rPr>
                <w:i/>
                <w:iCs/>
                <w:color w:val="000000"/>
                <w:sz w:val="22"/>
                <w:lang w:val="es-US"/>
              </w:rPr>
              <w:t>Educ. sobre alcohol y drogas/Impacto a víctimas o tratamiento</w:t>
            </w:r>
          </w:p>
        </w:tc>
        <w:tc>
          <w:tcPr>
            <w:tcW w:w="6570" w:type="dxa"/>
          </w:tcPr>
          <w:p w14:paraId="4C82D9A5" w14:textId="77777777" w:rsidR="003607DE" w:rsidRPr="000879F4" w:rsidRDefault="007E7290" w:rsidP="00F14393">
            <w:pPr>
              <w:numPr>
                <w:ilvl w:val="0"/>
                <w:numId w:val="9"/>
              </w:numPr>
              <w:spacing w:before="20"/>
              <w:rPr>
                <w:color w:val="000000"/>
                <w:sz w:val="22"/>
              </w:rPr>
            </w:pPr>
            <w:r w:rsidRPr="000879F4">
              <w:rPr>
                <w:color w:val="000000"/>
                <w:sz w:val="22"/>
              </w:rPr>
              <w:t>As ordered.</w:t>
            </w:r>
          </w:p>
          <w:p w14:paraId="4DB987FF" w14:textId="1B2DAFBD" w:rsidR="007E7290" w:rsidRPr="000879F4" w:rsidRDefault="003607DE" w:rsidP="002C3ABA">
            <w:pPr>
              <w:ind w:left="360"/>
              <w:rPr>
                <w:i/>
                <w:iCs/>
                <w:color w:val="000000"/>
                <w:sz w:val="22"/>
              </w:rPr>
            </w:pPr>
            <w:r w:rsidRPr="000879F4">
              <w:rPr>
                <w:i/>
                <w:iCs/>
                <w:color w:val="000000"/>
                <w:sz w:val="22"/>
                <w:lang w:val="es-US"/>
              </w:rPr>
              <w:t>Conforme a lo ordenado.</w:t>
            </w:r>
          </w:p>
        </w:tc>
      </w:tr>
      <w:tr w:rsidR="007E7290" w:rsidRPr="000879F4" w14:paraId="462B611D" w14:textId="77777777" w:rsidTr="003D17F3">
        <w:tc>
          <w:tcPr>
            <w:tcW w:w="2790" w:type="dxa"/>
          </w:tcPr>
          <w:p w14:paraId="77EE895C" w14:textId="77777777" w:rsidR="003607DE" w:rsidRPr="000879F4" w:rsidRDefault="007E7290" w:rsidP="00F14393">
            <w:pPr>
              <w:spacing w:before="20"/>
              <w:rPr>
                <w:color w:val="000000"/>
                <w:sz w:val="22"/>
              </w:rPr>
            </w:pPr>
            <w:r w:rsidRPr="000879F4">
              <w:rPr>
                <w:color w:val="000000"/>
                <w:sz w:val="22"/>
              </w:rPr>
              <w:t>24/7 Sobriety Program</w:t>
            </w:r>
          </w:p>
          <w:p w14:paraId="484835AA" w14:textId="4370EAF6" w:rsidR="007E7290" w:rsidRPr="000879F4" w:rsidRDefault="003607DE" w:rsidP="00A060CB">
            <w:pPr>
              <w:spacing w:after="20"/>
              <w:rPr>
                <w:i/>
                <w:iCs/>
                <w:color w:val="000000"/>
                <w:sz w:val="22"/>
              </w:rPr>
            </w:pPr>
            <w:r w:rsidRPr="000879F4">
              <w:rPr>
                <w:i/>
                <w:iCs/>
                <w:color w:val="000000"/>
                <w:sz w:val="22"/>
                <w:lang w:val="es-US"/>
              </w:rPr>
              <w:t>Programa de sobriedad 24/7</w:t>
            </w:r>
          </w:p>
        </w:tc>
        <w:tc>
          <w:tcPr>
            <w:tcW w:w="6570" w:type="dxa"/>
          </w:tcPr>
          <w:p w14:paraId="6B0E7336" w14:textId="77777777" w:rsidR="003607DE" w:rsidRPr="000879F4" w:rsidRDefault="007E7290" w:rsidP="00F14393">
            <w:pPr>
              <w:widowControl w:val="0"/>
              <w:numPr>
                <w:ilvl w:val="0"/>
                <w:numId w:val="9"/>
              </w:numPr>
              <w:spacing w:before="20"/>
              <w:rPr>
                <w:color w:val="000000"/>
                <w:sz w:val="22"/>
              </w:rPr>
            </w:pPr>
            <w:r w:rsidRPr="000879F4">
              <w:rPr>
                <w:color w:val="000000"/>
                <w:sz w:val="22"/>
              </w:rPr>
              <w:t>As ordered by the court, if use of alcohol or drugs was a contributing factor in the commission of the crime.</w:t>
            </w:r>
          </w:p>
          <w:p w14:paraId="153FA861" w14:textId="493E4DCC" w:rsidR="007E7290" w:rsidRPr="000879F4" w:rsidRDefault="003607DE" w:rsidP="002C3ABA">
            <w:pPr>
              <w:widowControl w:val="0"/>
              <w:ind w:left="360"/>
              <w:rPr>
                <w:i/>
                <w:iCs/>
                <w:color w:val="000000"/>
                <w:sz w:val="22"/>
                <w:lang w:val="es-US"/>
              </w:rPr>
            </w:pPr>
            <w:r w:rsidRPr="000879F4">
              <w:rPr>
                <w:i/>
                <w:iCs/>
                <w:color w:val="000000"/>
                <w:sz w:val="22"/>
                <w:lang w:val="es-US"/>
              </w:rPr>
              <w:t>Conforme a lo ordenado por el tribunal, si el alcohol o las drogas fueron factores que contribuyeron a la comisión del delito.</w:t>
            </w:r>
          </w:p>
        </w:tc>
      </w:tr>
    </w:tbl>
    <w:p w14:paraId="2AC7DE4D" w14:textId="69DF9329" w:rsidR="007E7290" w:rsidRPr="000879F4" w:rsidRDefault="007E7290" w:rsidP="00F14393">
      <w:pPr>
        <w:rPr>
          <w:sz w:val="2"/>
          <w:szCs w:val="2"/>
          <w:lang w:val="es-US"/>
        </w:rPr>
      </w:pPr>
    </w:p>
    <w:sectPr w:rsidR="007E7290" w:rsidRPr="000879F4" w:rsidSect="00B36FC9">
      <w:headerReference w:type="default" r:id="rId8"/>
      <w:footerReference w:type="default" r:id="rId9"/>
      <w:headerReference w:type="first" r:id="rId10"/>
      <w:footerReference w:type="first" r:id="rId11"/>
      <w:type w:val="continuous"/>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22D7" w14:textId="77777777" w:rsidR="00B518EC" w:rsidRDefault="00B518EC">
      <w:r>
        <w:separator/>
      </w:r>
    </w:p>
  </w:endnote>
  <w:endnote w:type="continuationSeparator" w:id="0">
    <w:p w14:paraId="742384AD" w14:textId="77777777" w:rsidR="00B518EC" w:rsidRDefault="00B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F9645C" w:rsidRPr="000879F4" w14:paraId="3C40FC95" w14:textId="77777777" w:rsidTr="00E00BAC">
      <w:tc>
        <w:tcPr>
          <w:tcW w:w="3192" w:type="dxa"/>
          <w:tcBorders>
            <w:top w:val="single" w:sz="4" w:space="0" w:color="auto"/>
            <w:left w:val="nil"/>
            <w:bottom w:val="nil"/>
            <w:right w:val="nil"/>
          </w:tcBorders>
          <w:hideMark/>
        </w:tcPr>
        <w:p w14:paraId="2FF5E73E" w14:textId="77777777" w:rsidR="00F9645C" w:rsidRPr="000879F4" w:rsidRDefault="00F9645C" w:rsidP="00CD61A2">
          <w:pPr>
            <w:tabs>
              <w:tab w:val="center" w:pos="1451"/>
            </w:tabs>
            <w:rPr>
              <w:rFonts w:cs="Arial"/>
              <w:sz w:val="18"/>
              <w:szCs w:val="18"/>
            </w:rPr>
          </w:pPr>
          <w:r w:rsidRPr="000879F4">
            <w:rPr>
              <w:rFonts w:cs="Arial"/>
              <w:sz w:val="18"/>
              <w:szCs w:val="18"/>
            </w:rPr>
            <w:t>CrRLJ 4.2(g)</w:t>
          </w:r>
        </w:p>
        <w:p w14:paraId="26871FFD" w14:textId="77777777" w:rsidR="00B36FC9" w:rsidRPr="000879F4" w:rsidRDefault="00B36FC9" w:rsidP="00B36FC9">
          <w:pPr>
            <w:pStyle w:val="Footer"/>
            <w:rPr>
              <w:rFonts w:cs="Arial"/>
              <w:sz w:val="18"/>
              <w:szCs w:val="18"/>
            </w:rPr>
          </w:pPr>
          <w:r w:rsidRPr="000879F4">
            <w:rPr>
              <w:rFonts w:cs="Arial"/>
              <w:sz w:val="18"/>
              <w:szCs w:val="18"/>
            </w:rPr>
            <w:t>For crimes on or after 01/01/2022</w:t>
          </w:r>
        </w:p>
        <w:p w14:paraId="07B513DD" w14:textId="56E24AF5" w:rsidR="00F9645C" w:rsidRPr="000879F4" w:rsidRDefault="000879F4" w:rsidP="00B36FC9">
          <w:pPr>
            <w:tabs>
              <w:tab w:val="center" w:pos="4680"/>
            </w:tabs>
          </w:pPr>
          <w:r>
            <w:rPr>
              <w:rFonts w:cs="Arial"/>
              <w:sz w:val="18"/>
              <w:szCs w:val="18"/>
            </w:rPr>
            <w:t xml:space="preserve">SP </w:t>
          </w:r>
          <w:r w:rsidR="00F9645C" w:rsidRPr="000879F4">
            <w:rPr>
              <w:rFonts w:cs="Arial"/>
              <w:sz w:val="18"/>
              <w:szCs w:val="18"/>
            </w:rPr>
            <w:t xml:space="preserve">(12/2021) </w:t>
          </w:r>
          <w:r>
            <w:rPr>
              <w:rFonts w:cs="Arial"/>
              <w:sz w:val="18"/>
              <w:szCs w:val="18"/>
            </w:rPr>
            <w:t>Spanish</w:t>
          </w:r>
          <w:r w:rsidR="00F9645C" w:rsidRPr="000879F4">
            <w:rPr>
              <w:rFonts w:cs="Arial"/>
              <w:sz w:val="18"/>
              <w:szCs w:val="18"/>
            </w:rPr>
            <w:br/>
          </w:r>
          <w:r w:rsidR="00F9645C" w:rsidRPr="000879F4">
            <w:rPr>
              <w:rFonts w:cs="Arial"/>
              <w:b/>
              <w:bCs/>
              <w:sz w:val="18"/>
              <w:szCs w:val="18"/>
            </w:rPr>
            <w:t>CrRLJ 4.2(g) DUI Attachment 1</w:t>
          </w:r>
        </w:p>
      </w:tc>
      <w:tc>
        <w:tcPr>
          <w:tcW w:w="3192" w:type="dxa"/>
          <w:tcBorders>
            <w:top w:val="single" w:sz="4" w:space="0" w:color="auto"/>
            <w:left w:val="nil"/>
            <w:bottom w:val="nil"/>
            <w:right w:val="nil"/>
          </w:tcBorders>
          <w:hideMark/>
        </w:tcPr>
        <w:p w14:paraId="48C7ACB2" w14:textId="09796BD2" w:rsidR="00F9645C" w:rsidRPr="000879F4" w:rsidRDefault="00F9645C" w:rsidP="00CD61A2">
          <w:pPr>
            <w:pStyle w:val="Footer"/>
            <w:jc w:val="center"/>
            <w:rPr>
              <w:rFonts w:cs="Arial"/>
              <w:sz w:val="18"/>
              <w:szCs w:val="18"/>
            </w:rPr>
          </w:pPr>
          <w:r w:rsidRPr="000879F4">
            <w:rPr>
              <w:rFonts w:cs="Arial"/>
              <w:sz w:val="18"/>
              <w:szCs w:val="18"/>
            </w:rPr>
            <w:t>Court DUI Sentencing Grid</w:t>
          </w:r>
          <w:r w:rsidRPr="000879F4">
            <w:rPr>
              <w:rFonts w:cs="Arial"/>
              <w:sz w:val="18"/>
              <w:szCs w:val="18"/>
            </w:rPr>
            <w:br/>
          </w:r>
          <w:r w:rsidRPr="000879F4">
            <w:rPr>
              <w:rFonts w:cs="Arial"/>
              <w:sz w:val="18"/>
              <w:szCs w:val="18"/>
            </w:rPr>
            <w:br/>
          </w:r>
          <w:r w:rsidRPr="000879F4">
            <w:rPr>
              <w:rStyle w:val="PageNumber"/>
              <w:rFonts w:cs="Arial"/>
              <w:sz w:val="18"/>
              <w:szCs w:val="18"/>
            </w:rPr>
            <w:t xml:space="preserve">p. </w:t>
          </w:r>
          <w:r w:rsidRPr="000879F4">
            <w:rPr>
              <w:rStyle w:val="PageNumber"/>
              <w:rFonts w:cs="Arial"/>
              <w:b/>
              <w:bCs/>
              <w:sz w:val="18"/>
              <w:szCs w:val="18"/>
            </w:rPr>
            <w:fldChar w:fldCharType="begin"/>
          </w:r>
          <w:r w:rsidRPr="000879F4">
            <w:rPr>
              <w:rStyle w:val="PageNumber"/>
              <w:rFonts w:cs="Arial"/>
              <w:b/>
              <w:bCs/>
              <w:sz w:val="18"/>
              <w:szCs w:val="18"/>
            </w:rPr>
            <w:instrText xml:space="preserve"> PAGE </w:instrText>
          </w:r>
          <w:r w:rsidRPr="000879F4">
            <w:rPr>
              <w:rStyle w:val="PageNumber"/>
              <w:rFonts w:cs="Arial"/>
              <w:b/>
              <w:bCs/>
              <w:sz w:val="18"/>
              <w:szCs w:val="18"/>
            </w:rPr>
            <w:fldChar w:fldCharType="separate"/>
          </w:r>
          <w:r w:rsidRPr="000879F4">
            <w:rPr>
              <w:rStyle w:val="PageNumber"/>
              <w:rFonts w:cs="Arial"/>
              <w:b/>
              <w:bCs/>
              <w:noProof/>
              <w:sz w:val="18"/>
              <w:szCs w:val="18"/>
            </w:rPr>
            <w:t>8</w:t>
          </w:r>
          <w:r w:rsidRPr="000879F4">
            <w:rPr>
              <w:rStyle w:val="PageNumber"/>
              <w:rFonts w:cs="Arial"/>
              <w:b/>
              <w:bCs/>
              <w:sz w:val="18"/>
              <w:szCs w:val="18"/>
            </w:rPr>
            <w:fldChar w:fldCharType="end"/>
          </w:r>
          <w:r w:rsidRPr="000879F4">
            <w:rPr>
              <w:rStyle w:val="PageNumber"/>
              <w:rFonts w:cs="Arial"/>
              <w:sz w:val="18"/>
              <w:szCs w:val="18"/>
            </w:rPr>
            <w:t xml:space="preserve"> of </w:t>
          </w:r>
          <w:r w:rsidRPr="000879F4">
            <w:rPr>
              <w:rStyle w:val="PageNumber"/>
              <w:rFonts w:cs="Arial"/>
              <w:b/>
              <w:bCs/>
              <w:sz w:val="18"/>
              <w:szCs w:val="18"/>
            </w:rPr>
            <w:fldChar w:fldCharType="begin"/>
          </w:r>
          <w:r w:rsidRPr="000879F4">
            <w:rPr>
              <w:rStyle w:val="PageNumber"/>
              <w:rFonts w:cs="Arial"/>
              <w:b/>
              <w:bCs/>
              <w:sz w:val="18"/>
              <w:szCs w:val="18"/>
            </w:rPr>
            <w:instrText xml:space="preserve"> SECTIONPAGES  </w:instrText>
          </w:r>
          <w:r w:rsidRPr="000879F4">
            <w:rPr>
              <w:rStyle w:val="PageNumber"/>
              <w:rFonts w:cs="Arial"/>
              <w:b/>
              <w:bCs/>
              <w:sz w:val="18"/>
              <w:szCs w:val="18"/>
            </w:rPr>
            <w:fldChar w:fldCharType="separate"/>
          </w:r>
          <w:r w:rsidR="001D7F66">
            <w:rPr>
              <w:rStyle w:val="PageNumber"/>
              <w:rFonts w:cs="Arial"/>
              <w:b/>
              <w:bCs/>
              <w:noProof/>
              <w:sz w:val="18"/>
              <w:szCs w:val="18"/>
            </w:rPr>
            <w:t>17</w:t>
          </w:r>
          <w:r w:rsidRPr="000879F4">
            <w:rPr>
              <w:rStyle w:val="PageNumber"/>
              <w:rFonts w:cs="Arial"/>
              <w:b/>
              <w:bCs/>
              <w:sz w:val="18"/>
              <w:szCs w:val="18"/>
            </w:rPr>
            <w:fldChar w:fldCharType="end"/>
          </w:r>
        </w:p>
      </w:tc>
      <w:tc>
        <w:tcPr>
          <w:tcW w:w="3192" w:type="dxa"/>
          <w:tcBorders>
            <w:top w:val="single" w:sz="4" w:space="0" w:color="auto"/>
            <w:left w:val="nil"/>
            <w:bottom w:val="nil"/>
            <w:right w:val="nil"/>
          </w:tcBorders>
        </w:tcPr>
        <w:p w14:paraId="2F391756" w14:textId="77777777" w:rsidR="00F9645C" w:rsidRPr="000879F4" w:rsidRDefault="00F9645C" w:rsidP="00CD61A2">
          <w:pPr>
            <w:pStyle w:val="Footer"/>
            <w:rPr>
              <w:rFonts w:cs="Arial"/>
              <w:sz w:val="18"/>
              <w:szCs w:val="18"/>
            </w:rPr>
          </w:pPr>
        </w:p>
      </w:tc>
    </w:tr>
  </w:tbl>
  <w:p w14:paraId="7D71287C" w14:textId="03882D32" w:rsidR="00F9645C" w:rsidRPr="000879F4" w:rsidRDefault="00F9645C">
    <w:pPr>
      <w:pStyle w:val="Footer"/>
      <w:tabs>
        <w:tab w:val="right" w:pos="13590"/>
      </w:tabs>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9"/>
      <w:gridCol w:w="3102"/>
    </w:tblGrid>
    <w:tr w:rsidR="00F9645C" w:rsidRPr="000879F4" w14:paraId="5C685F56" w14:textId="77777777" w:rsidTr="007D55F7">
      <w:tc>
        <w:tcPr>
          <w:tcW w:w="3192" w:type="dxa"/>
          <w:tcBorders>
            <w:top w:val="single" w:sz="4" w:space="0" w:color="auto"/>
            <w:left w:val="nil"/>
            <w:bottom w:val="nil"/>
            <w:right w:val="nil"/>
          </w:tcBorders>
          <w:hideMark/>
        </w:tcPr>
        <w:p w14:paraId="637A75F5" w14:textId="76BA4B80" w:rsidR="00F9645C" w:rsidRPr="000879F4" w:rsidRDefault="00F9645C" w:rsidP="0023056F">
          <w:pPr>
            <w:tabs>
              <w:tab w:val="center" w:pos="1451"/>
            </w:tabs>
            <w:rPr>
              <w:sz w:val="16"/>
              <w:szCs w:val="16"/>
            </w:rPr>
          </w:pPr>
          <w:r w:rsidRPr="000879F4">
            <w:rPr>
              <w:sz w:val="16"/>
              <w:szCs w:val="16"/>
            </w:rPr>
            <w:t>CrRLJ 4.2(g)</w:t>
          </w:r>
        </w:p>
        <w:p w14:paraId="455AABA0" w14:textId="77777777" w:rsidR="00B36FC9" w:rsidRPr="000879F4" w:rsidRDefault="00B36FC9" w:rsidP="00B36FC9">
          <w:pPr>
            <w:pStyle w:val="Footer"/>
            <w:rPr>
              <w:rFonts w:cs="Arial"/>
              <w:sz w:val="16"/>
              <w:szCs w:val="16"/>
            </w:rPr>
          </w:pPr>
          <w:r w:rsidRPr="000879F4">
            <w:rPr>
              <w:rFonts w:cs="Arial"/>
              <w:sz w:val="16"/>
              <w:szCs w:val="16"/>
            </w:rPr>
            <w:t>For crimes on or after 01/01/2022</w:t>
          </w:r>
        </w:p>
        <w:p w14:paraId="6C0C23F9" w14:textId="21348287" w:rsidR="00F9645C" w:rsidRPr="000879F4" w:rsidRDefault="000879F4" w:rsidP="00B36FC9">
          <w:pPr>
            <w:tabs>
              <w:tab w:val="center" w:pos="4680"/>
            </w:tabs>
            <w:rPr>
              <w:sz w:val="18"/>
              <w:szCs w:val="18"/>
            </w:rPr>
          </w:pPr>
          <w:r>
            <w:rPr>
              <w:rFonts w:cs="Arial"/>
              <w:sz w:val="16"/>
              <w:szCs w:val="16"/>
            </w:rPr>
            <w:t xml:space="preserve">SP </w:t>
          </w:r>
          <w:r w:rsidR="00B36FC9" w:rsidRPr="000879F4">
            <w:rPr>
              <w:rFonts w:cs="Arial"/>
              <w:sz w:val="16"/>
              <w:szCs w:val="16"/>
            </w:rPr>
            <w:t>(12/2021)</w:t>
          </w:r>
          <w:r>
            <w:rPr>
              <w:rFonts w:cs="Arial"/>
              <w:sz w:val="16"/>
              <w:szCs w:val="16"/>
            </w:rPr>
            <w:t xml:space="preserve"> Spanish</w:t>
          </w:r>
          <w:r w:rsidR="00B36FC9" w:rsidRPr="000879F4">
            <w:rPr>
              <w:rFonts w:cs="Arial"/>
              <w:sz w:val="16"/>
              <w:szCs w:val="16"/>
            </w:rPr>
            <w:br/>
          </w:r>
          <w:r w:rsidR="00B36FC9" w:rsidRPr="000879F4">
            <w:rPr>
              <w:rFonts w:cs="Arial"/>
              <w:b/>
              <w:bCs/>
              <w:sz w:val="16"/>
              <w:szCs w:val="16"/>
            </w:rPr>
            <w:t>CrRLJ 4.2(g) DUI Attachment 1</w:t>
          </w:r>
        </w:p>
      </w:tc>
      <w:tc>
        <w:tcPr>
          <w:tcW w:w="3192" w:type="dxa"/>
          <w:tcBorders>
            <w:top w:val="single" w:sz="4" w:space="0" w:color="auto"/>
            <w:left w:val="nil"/>
            <w:bottom w:val="nil"/>
            <w:right w:val="nil"/>
          </w:tcBorders>
          <w:hideMark/>
        </w:tcPr>
        <w:p w14:paraId="5B332102" w14:textId="2FCD6506" w:rsidR="00F9645C" w:rsidRPr="000879F4" w:rsidRDefault="00F9645C" w:rsidP="0082175B">
          <w:pPr>
            <w:pStyle w:val="Footer"/>
            <w:jc w:val="center"/>
            <w:rPr>
              <w:rFonts w:cs="Arial"/>
              <w:sz w:val="18"/>
              <w:szCs w:val="18"/>
            </w:rPr>
          </w:pPr>
          <w:r w:rsidRPr="000879F4">
            <w:rPr>
              <w:rFonts w:cs="Arial"/>
              <w:sz w:val="18"/>
              <w:szCs w:val="18"/>
            </w:rPr>
            <w:t>Court DUI Sentencing Grid</w:t>
          </w:r>
          <w:r w:rsidRPr="000879F4">
            <w:rPr>
              <w:rFonts w:cs="Arial"/>
              <w:sz w:val="18"/>
              <w:szCs w:val="18"/>
            </w:rPr>
            <w:br/>
          </w:r>
          <w:r w:rsidRPr="000879F4">
            <w:rPr>
              <w:rStyle w:val="PageNumber"/>
              <w:rFonts w:cs="Arial"/>
              <w:sz w:val="18"/>
              <w:szCs w:val="18"/>
            </w:rPr>
            <w:t xml:space="preserve">p. </w:t>
          </w:r>
          <w:r w:rsidRPr="000879F4">
            <w:rPr>
              <w:rStyle w:val="PageNumber"/>
              <w:rFonts w:cs="Arial"/>
              <w:b/>
              <w:bCs/>
              <w:sz w:val="18"/>
              <w:szCs w:val="18"/>
            </w:rPr>
            <w:fldChar w:fldCharType="begin"/>
          </w:r>
          <w:r w:rsidRPr="000879F4">
            <w:rPr>
              <w:rStyle w:val="PageNumber"/>
              <w:rFonts w:cs="Arial"/>
              <w:b/>
              <w:bCs/>
              <w:sz w:val="18"/>
              <w:szCs w:val="18"/>
            </w:rPr>
            <w:instrText xml:space="preserve"> PAGE </w:instrText>
          </w:r>
          <w:r w:rsidRPr="000879F4">
            <w:rPr>
              <w:rStyle w:val="PageNumber"/>
              <w:rFonts w:cs="Arial"/>
              <w:b/>
              <w:bCs/>
              <w:sz w:val="18"/>
              <w:szCs w:val="18"/>
            </w:rPr>
            <w:fldChar w:fldCharType="separate"/>
          </w:r>
          <w:r w:rsidRPr="000879F4">
            <w:rPr>
              <w:rStyle w:val="PageNumber"/>
              <w:rFonts w:cs="Arial"/>
              <w:b/>
              <w:bCs/>
              <w:noProof/>
              <w:sz w:val="18"/>
              <w:szCs w:val="18"/>
            </w:rPr>
            <w:t>1</w:t>
          </w:r>
          <w:r w:rsidRPr="000879F4">
            <w:rPr>
              <w:rStyle w:val="PageNumber"/>
              <w:rFonts w:cs="Arial"/>
              <w:b/>
              <w:bCs/>
              <w:sz w:val="18"/>
              <w:szCs w:val="18"/>
            </w:rPr>
            <w:fldChar w:fldCharType="end"/>
          </w:r>
          <w:r w:rsidRPr="000879F4">
            <w:rPr>
              <w:rStyle w:val="PageNumber"/>
              <w:rFonts w:cs="Arial"/>
              <w:sz w:val="18"/>
              <w:szCs w:val="18"/>
            </w:rPr>
            <w:t xml:space="preserve"> of </w:t>
          </w:r>
          <w:r w:rsidRPr="000879F4">
            <w:rPr>
              <w:rStyle w:val="PageNumber"/>
              <w:rFonts w:cs="Arial"/>
              <w:b/>
              <w:bCs/>
              <w:sz w:val="18"/>
              <w:szCs w:val="18"/>
            </w:rPr>
            <w:fldChar w:fldCharType="begin"/>
          </w:r>
          <w:r w:rsidRPr="000879F4">
            <w:rPr>
              <w:rStyle w:val="PageNumber"/>
              <w:rFonts w:cs="Arial"/>
              <w:b/>
              <w:bCs/>
              <w:sz w:val="18"/>
              <w:szCs w:val="18"/>
            </w:rPr>
            <w:instrText xml:space="preserve"> SECTIONPAGES  </w:instrText>
          </w:r>
          <w:r w:rsidRPr="000879F4">
            <w:rPr>
              <w:rStyle w:val="PageNumber"/>
              <w:rFonts w:cs="Arial"/>
              <w:b/>
              <w:bCs/>
              <w:sz w:val="18"/>
              <w:szCs w:val="18"/>
            </w:rPr>
            <w:fldChar w:fldCharType="separate"/>
          </w:r>
          <w:r w:rsidR="001D7F66">
            <w:rPr>
              <w:rStyle w:val="PageNumber"/>
              <w:rFonts w:cs="Arial"/>
              <w:b/>
              <w:bCs/>
              <w:noProof/>
              <w:sz w:val="18"/>
              <w:szCs w:val="18"/>
            </w:rPr>
            <w:t>17</w:t>
          </w:r>
          <w:r w:rsidRPr="000879F4">
            <w:rPr>
              <w:rStyle w:val="PageNumber"/>
              <w:rFonts w:cs="Arial"/>
              <w:b/>
              <w:bCs/>
              <w:sz w:val="18"/>
              <w:szCs w:val="18"/>
            </w:rPr>
            <w:fldChar w:fldCharType="end"/>
          </w:r>
        </w:p>
      </w:tc>
      <w:tc>
        <w:tcPr>
          <w:tcW w:w="3192" w:type="dxa"/>
          <w:tcBorders>
            <w:top w:val="single" w:sz="4" w:space="0" w:color="auto"/>
            <w:left w:val="nil"/>
            <w:bottom w:val="nil"/>
            <w:right w:val="nil"/>
          </w:tcBorders>
        </w:tcPr>
        <w:p w14:paraId="538625E3" w14:textId="77777777" w:rsidR="00F9645C" w:rsidRPr="000879F4" w:rsidRDefault="00F9645C" w:rsidP="0023056F">
          <w:pPr>
            <w:pStyle w:val="Footer"/>
            <w:rPr>
              <w:rFonts w:cs="Arial"/>
              <w:sz w:val="18"/>
              <w:szCs w:val="18"/>
            </w:rPr>
          </w:pPr>
        </w:p>
      </w:tc>
    </w:tr>
  </w:tbl>
  <w:p w14:paraId="2B1E5955" w14:textId="77777777" w:rsidR="00F9645C" w:rsidRPr="000879F4" w:rsidRDefault="00F9645C" w:rsidP="0023056F">
    <w:pPr>
      <w:pStyle w:val="Footer"/>
      <w:rPr>
        <w:sz w:val="20"/>
        <w:szCs w:val="20"/>
      </w:rPr>
    </w:pPr>
  </w:p>
  <w:p w14:paraId="1F4F7572" w14:textId="4E98263F" w:rsidR="00F9645C" w:rsidRPr="000879F4" w:rsidRDefault="00F9645C">
    <w:pPr>
      <w:pStyle w:val="Footer"/>
      <w:tabs>
        <w:tab w:val="right" w:pos="13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FDBB" w14:textId="77777777" w:rsidR="00B518EC" w:rsidRDefault="00B518EC">
      <w:r>
        <w:separator/>
      </w:r>
    </w:p>
  </w:footnote>
  <w:footnote w:type="continuationSeparator" w:id="0">
    <w:p w14:paraId="62D23424" w14:textId="77777777" w:rsidR="00B518EC" w:rsidRDefault="00B5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C24C" w14:textId="77777777" w:rsidR="00F9645C" w:rsidRDefault="00F9645C">
    <w:pPr>
      <w:pStyle w:val="Header"/>
      <w:tabs>
        <w:tab w:val="clear" w:pos="4680"/>
      </w:tabs>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6E7D" w14:textId="77777777" w:rsidR="00502855" w:rsidRPr="000879F4" w:rsidRDefault="00F9645C">
    <w:pPr>
      <w:pStyle w:val="Header"/>
      <w:tabs>
        <w:tab w:val="clear" w:pos="4680"/>
      </w:tabs>
      <w:rPr>
        <w:sz w:val="22"/>
      </w:rPr>
    </w:pPr>
    <w:r w:rsidRPr="000879F4">
      <w:rPr>
        <w:b/>
        <w:bCs/>
        <w:sz w:val="22"/>
      </w:rPr>
      <w:t>Case Name</w:t>
    </w:r>
    <w:r w:rsidRPr="000879F4">
      <w:rPr>
        <w:sz w:val="22"/>
      </w:rPr>
      <w:t>:</w:t>
    </w:r>
    <w:r w:rsidRPr="000879F4">
      <w:rPr>
        <w:b/>
        <w:bCs/>
        <w:sz w:val="22"/>
      </w:rPr>
      <w:t xml:space="preserve"> </w:t>
    </w:r>
    <w:r w:rsidRPr="000879F4">
      <w:rPr>
        <w:sz w:val="22"/>
      </w:rPr>
      <w:t>___________________________________</w:t>
    </w:r>
    <w:r w:rsidRPr="000879F4">
      <w:rPr>
        <w:b/>
        <w:bCs/>
        <w:sz w:val="22"/>
      </w:rPr>
      <w:t xml:space="preserve"> Cause No</w:t>
    </w:r>
    <w:r w:rsidRPr="000879F4">
      <w:rPr>
        <w:sz w:val="22"/>
      </w:rPr>
      <w:t>.:</w:t>
    </w:r>
    <w:r w:rsidRPr="000879F4">
      <w:rPr>
        <w:b/>
        <w:bCs/>
        <w:sz w:val="22"/>
      </w:rPr>
      <w:t xml:space="preserve"> </w:t>
    </w:r>
    <w:r w:rsidRPr="000879F4">
      <w:rPr>
        <w:sz w:val="22"/>
      </w:rPr>
      <w:t>____________________</w:t>
    </w:r>
  </w:p>
  <w:p w14:paraId="06B4AA80" w14:textId="426AEF69" w:rsidR="00F9645C" w:rsidRPr="000879F4" w:rsidRDefault="00502855" w:rsidP="00502855">
    <w:pPr>
      <w:pStyle w:val="Header"/>
      <w:tabs>
        <w:tab w:val="clear" w:pos="4680"/>
        <w:tab w:val="left" w:pos="5670"/>
      </w:tabs>
      <w:rPr>
        <w:i/>
        <w:iCs/>
        <w:sz w:val="22"/>
      </w:rPr>
    </w:pPr>
    <w:r w:rsidRPr="000879F4">
      <w:rPr>
        <w:b/>
        <w:bCs/>
        <w:i/>
        <w:iCs/>
        <w:sz w:val="22"/>
        <w:lang w:val="es-US"/>
      </w:rPr>
      <w:t xml:space="preserve">Nombre del caso: </w:t>
    </w:r>
    <w:r w:rsidRPr="000879F4">
      <w:rPr>
        <w:sz w:val="22"/>
        <w:lang w:val="es-US"/>
      </w:rPr>
      <w:tab/>
    </w:r>
    <w:r w:rsidRPr="000879F4">
      <w:rPr>
        <w:b/>
        <w:bCs/>
        <w:i/>
        <w:iCs/>
        <w:sz w:val="22"/>
        <w:lang w:val="es-US"/>
      </w:rPr>
      <w:t>Núm. de causa: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D60E6"/>
    <w:multiLevelType w:val="hybridMultilevel"/>
    <w:tmpl w:val="4E6287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298321A"/>
    <w:multiLevelType w:val="hybridMultilevel"/>
    <w:tmpl w:val="91A2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64E30"/>
    <w:multiLevelType w:val="hybridMultilevel"/>
    <w:tmpl w:val="03D41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11EBA"/>
    <w:multiLevelType w:val="hybridMultilevel"/>
    <w:tmpl w:val="E1449B5A"/>
    <w:lvl w:ilvl="0" w:tplc="89C02A5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009A0"/>
    <w:multiLevelType w:val="hybridMultilevel"/>
    <w:tmpl w:val="E84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7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0371D2"/>
    <w:multiLevelType w:val="singleLevel"/>
    <w:tmpl w:val="A0E85B28"/>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A2D588B"/>
    <w:multiLevelType w:val="hybridMultilevel"/>
    <w:tmpl w:val="054A43C6"/>
    <w:lvl w:ilvl="0" w:tplc="04090001">
      <w:start w:val="1"/>
      <w:numFmt w:val="bullet"/>
      <w:lvlText w:val=""/>
      <w:lvlJc w:val="left"/>
      <w:pPr>
        <w:ind w:left="8460" w:hanging="360"/>
      </w:pPr>
      <w:rPr>
        <w:rFonts w:ascii="Symbol" w:hAnsi="Symbol"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10" w15:restartNumberingAfterBreak="0">
    <w:nsid w:val="50C5497D"/>
    <w:multiLevelType w:val="hybridMultilevel"/>
    <w:tmpl w:val="215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9752F"/>
    <w:multiLevelType w:val="hybridMultilevel"/>
    <w:tmpl w:val="A078CB30"/>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2" w15:restartNumberingAfterBreak="0">
    <w:nsid w:val="639224CD"/>
    <w:multiLevelType w:val="hybridMultilevel"/>
    <w:tmpl w:val="E58E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0375CB"/>
    <w:multiLevelType w:val="singleLevel"/>
    <w:tmpl w:val="47501ABE"/>
    <w:lvl w:ilvl="0">
      <w:start w:val="1"/>
      <w:numFmt w:val="bullet"/>
      <w:lvlText w:val=""/>
      <w:lvlJc w:val="left"/>
      <w:pPr>
        <w:tabs>
          <w:tab w:val="num" w:pos="7740"/>
        </w:tabs>
        <w:ind w:left="7740" w:hanging="360"/>
      </w:pPr>
      <w:rPr>
        <w:rFonts w:ascii="Wingdings" w:hAnsi="Wingdings" w:hint="default"/>
        <w:sz w:val="20"/>
        <w:shd w:val="pct15" w:color="auto" w:fill="FFFFFF"/>
      </w:rPr>
    </w:lvl>
  </w:abstractNum>
  <w:abstractNum w:abstractNumId="14" w15:restartNumberingAfterBreak="0">
    <w:nsid w:val="6AB44D75"/>
    <w:multiLevelType w:val="hybridMultilevel"/>
    <w:tmpl w:val="C8DC33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E4520F0"/>
    <w:multiLevelType w:val="hybridMultilevel"/>
    <w:tmpl w:val="67A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13370"/>
    <w:multiLevelType w:val="hybridMultilevel"/>
    <w:tmpl w:val="7D3E1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6830479">
    <w:abstractNumId w:val="13"/>
  </w:num>
  <w:num w:numId="2" w16cid:durableId="244724033">
    <w:abstractNumId w:val="8"/>
  </w:num>
  <w:num w:numId="3" w16cid:durableId="1882864068">
    <w:abstractNumId w:val="5"/>
  </w:num>
  <w:num w:numId="4" w16cid:durableId="467430375">
    <w:abstractNumId w:val="6"/>
  </w:num>
  <w:num w:numId="5" w16cid:durableId="1188956322">
    <w:abstractNumId w:val="3"/>
  </w:num>
  <w:num w:numId="6" w16cid:durableId="1559436021">
    <w:abstractNumId w:val="7"/>
  </w:num>
  <w:num w:numId="7" w16cid:durableId="1362776448">
    <w:abstractNumId w:val="0"/>
  </w:num>
  <w:num w:numId="8" w16cid:durableId="1048453276">
    <w:abstractNumId w:val="17"/>
  </w:num>
  <w:num w:numId="9" w16cid:durableId="1417167046">
    <w:abstractNumId w:val="2"/>
  </w:num>
  <w:num w:numId="10" w16cid:durableId="771824474">
    <w:abstractNumId w:val="10"/>
  </w:num>
  <w:num w:numId="11" w16cid:durableId="704452382">
    <w:abstractNumId w:val="1"/>
  </w:num>
  <w:num w:numId="12" w16cid:durableId="515769664">
    <w:abstractNumId w:val="15"/>
  </w:num>
  <w:num w:numId="13" w16cid:durableId="1150056373">
    <w:abstractNumId w:val="11"/>
  </w:num>
  <w:num w:numId="14" w16cid:durableId="134295926">
    <w:abstractNumId w:val="9"/>
  </w:num>
  <w:num w:numId="15" w16cid:durableId="1475832570">
    <w:abstractNumId w:val="14"/>
  </w:num>
  <w:num w:numId="16" w16cid:durableId="89588039">
    <w:abstractNumId w:val="4"/>
  </w:num>
  <w:num w:numId="17" w16cid:durableId="2103605104">
    <w:abstractNumId w:val="16"/>
  </w:num>
  <w:num w:numId="18" w16cid:durableId="1282692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C"/>
    <w:rsid w:val="0001067E"/>
    <w:rsid w:val="00014137"/>
    <w:rsid w:val="0002579B"/>
    <w:rsid w:val="000354C6"/>
    <w:rsid w:val="000413C9"/>
    <w:rsid w:val="00041C56"/>
    <w:rsid w:val="000478F1"/>
    <w:rsid w:val="00052C71"/>
    <w:rsid w:val="0007460C"/>
    <w:rsid w:val="00085D27"/>
    <w:rsid w:val="000879F4"/>
    <w:rsid w:val="000A1283"/>
    <w:rsid w:val="000B425E"/>
    <w:rsid w:val="000D164B"/>
    <w:rsid w:val="000E73AF"/>
    <w:rsid w:val="00131905"/>
    <w:rsid w:val="00135856"/>
    <w:rsid w:val="0015486E"/>
    <w:rsid w:val="00156D5D"/>
    <w:rsid w:val="0016015A"/>
    <w:rsid w:val="0016391C"/>
    <w:rsid w:val="00164C9B"/>
    <w:rsid w:val="00165D1B"/>
    <w:rsid w:val="00180AAF"/>
    <w:rsid w:val="00180B9B"/>
    <w:rsid w:val="0019689C"/>
    <w:rsid w:val="001A0132"/>
    <w:rsid w:val="001A068B"/>
    <w:rsid w:val="001A5494"/>
    <w:rsid w:val="001B0DFD"/>
    <w:rsid w:val="001B26A8"/>
    <w:rsid w:val="001B7104"/>
    <w:rsid w:val="001C71E0"/>
    <w:rsid w:val="001D20DE"/>
    <w:rsid w:val="001D7F66"/>
    <w:rsid w:val="001F4357"/>
    <w:rsid w:val="002004E4"/>
    <w:rsid w:val="00202068"/>
    <w:rsid w:val="00212EBD"/>
    <w:rsid w:val="00221A12"/>
    <w:rsid w:val="00227748"/>
    <w:rsid w:val="0023056F"/>
    <w:rsid w:val="0024514F"/>
    <w:rsid w:val="0025532D"/>
    <w:rsid w:val="0026137D"/>
    <w:rsid w:val="00275CBF"/>
    <w:rsid w:val="002B5420"/>
    <w:rsid w:val="002C02DC"/>
    <w:rsid w:val="002C3ABA"/>
    <w:rsid w:val="002C55FC"/>
    <w:rsid w:val="002D329D"/>
    <w:rsid w:val="002E0F0A"/>
    <w:rsid w:val="002E2D32"/>
    <w:rsid w:val="0030263A"/>
    <w:rsid w:val="00342A20"/>
    <w:rsid w:val="00351D18"/>
    <w:rsid w:val="003607DE"/>
    <w:rsid w:val="00362069"/>
    <w:rsid w:val="00362EAB"/>
    <w:rsid w:val="00370B40"/>
    <w:rsid w:val="00393856"/>
    <w:rsid w:val="003A6DE5"/>
    <w:rsid w:val="003B3351"/>
    <w:rsid w:val="003D0C51"/>
    <w:rsid w:val="003D17F3"/>
    <w:rsid w:val="003F1570"/>
    <w:rsid w:val="003F1B1C"/>
    <w:rsid w:val="00406A0C"/>
    <w:rsid w:val="00411BA7"/>
    <w:rsid w:val="0041501B"/>
    <w:rsid w:val="00416907"/>
    <w:rsid w:val="00435129"/>
    <w:rsid w:val="0044372A"/>
    <w:rsid w:val="00456553"/>
    <w:rsid w:val="00461EDC"/>
    <w:rsid w:val="004709B5"/>
    <w:rsid w:val="00473D53"/>
    <w:rsid w:val="00477E7B"/>
    <w:rsid w:val="00494AA3"/>
    <w:rsid w:val="00494C92"/>
    <w:rsid w:val="004A491A"/>
    <w:rsid w:val="004C32CD"/>
    <w:rsid w:val="004C5A32"/>
    <w:rsid w:val="004D1692"/>
    <w:rsid w:val="004F0F2A"/>
    <w:rsid w:val="00501A16"/>
    <w:rsid w:val="00502855"/>
    <w:rsid w:val="00543FC4"/>
    <w:rsid w:val="005464AB"/>
    <w:rsid w:val="00546A4E"/>
    <w:rsid w:val="00547060"/>
    <w:rsid w:val="00551BE0"/>
    <w:rsid w:val="00554722"/>
    <w:rsid w:val="0056083C"/>
    <w:rsid w:val="00577B8A"/>
    <w:rsid w:val="00581C1C"/>
    <w:rsid w:val="005B4365"/>
    <w:rsid w:val="005C0BDB"/>
    <w:rsid w:val="005D3831"/>
    <w:rsid w:val="005E3CA2"/>
    <w:rsid w:val="005F1D2A"/>
    <w:rsid w:val="00605FF6"/>
    <w:rsid w:val="00611600"/>
    <w:rsid w:val="00620EB9"/>
    <w:rsid w:val="00622061"/>
    <w:rsid w:val="006438A7"/>
    <w:rsid w:val="00653B77"/>
    <w:rsid w:val="006603C8"/>
    <w:rsid w:val="00676950"/>
    <w:rsid w:val="0068049E"/>
    <w:rsid w:val="006A777B"/>
    <w:rsid w:val="006D2F36"/>
    <w:rsid w:val="006E1719"/>
    <w:rsid w:val="006E3E4E"/>
    <w:rsid w:val="006E71D0"/>
    <w:rsid w:val="007062DB"/>
    <w:rsid w:val="00707198"/>
    <w:rsid w:val="00727333"/>
    <w:rsid w:val="00730448"/>
    <w:rsid w:val="0073267F"/>
    <w:rsid w:val="00740938"/>
    <w:rsid w:val="007649A0"/>
    <w:rsid w:val="00766379"/>
    <w:rsid w:val="00770311"/>
    <w:rsid w:val="00780DFE"/>
    <w:rsid w:val="00782694"/>
    <w:rsid w:val="00795BAB"/>
    <w:rsid w:val="007A349C"/>
    <w:rsid w:val="007B317C"/>
    <w:rsid w:val="007B74A2"/>
    <w:rsid w:val="007D309D"/>
    <w:rsid w:val="007D55F7"/>
    <w:rsid w:val="007D773B"/>
    <w:rsid w:val="007E4335"/>
    <w:rsid w:val="007E7290"/>
    <w:rsid w:val="00804F27"/>
    <w:rsid w:val="008061B7"/>
    <w:rsid w:val="00810052"/>
    <w:rsid w:val="008202F7"/>
    <w:rsid w:val="00820F73"/>
    <w:rsid w:val="0082175B"/>
    <w:rsid w:val="0083082C"/>
    <w:rsid w:val="00835DF2"/>
    <w:rsid w:val="0083610D"/>
    <w:rsid w:val="0084688F"/>
    <w:rsid w:val="008618EF"/>
    <w:rsid w:val="00863E76"/>
    <w:rsid w:val="00882C41"/>
    <w:rsid w:val="00884802"/>
    <w:rsid w:val="00891A44"/>
    <w:rsid w:val="008972F4"/>
    <w:rsid w:val="008B447D"/>
    <w:rsid w:val="008C56D0"/>
    <w:rsid w:val="008E769D"/>
    <w:rsid w:val="008F2C5D"/>
    <w:rsid w:val="009010AC"/>
    <w:rsid w:val="0090573E"/>
    <w:rsid w:val="009078EB"/>
    <w:rsid w:val="00911543"/>
    <w:rsid w:val="0091243B"/>
    <w:rsid w:val="00925F12"/>
    <w:rsid w:val="00934EDD"/>
    <w:rsid w:val="00936EB5"/>
    <w:rsid w:val="00936F4F"/>
    <w:rsid w:val="009378E4"/>
    <w:rsid w:val="0095355B"/>
    <w:rsid w:val="009711EE"/>
    <w:rsid w:val="009758F4"/>
    <w:rsid w:val="00982288"/>
    <w:rsid w:val="009939FB"/>
    <w:rsid w:val="009A6BAE"/>
    <w:rsid w:val="009A7D64"/>
    <w:rsid w:val="009B14CD"/>
    <w:rsid w:val="009B1D94"/>
    <w:rsid w:val="009D7FEC"/>
    <w:rsid w:val="00A01608"/>
    <w:rsid w:val="00A060CB"/>
    <w:rsid w:val="00A064C4"/>
    <w:rsid w:val="00A1291F"/>
    <w:rsid w:val="00A13F2C"/>
    <w:rsid w:val="00A2471B"/>
    <w:rsid w:val="00A43B4F"/>
    <w:rsid w:val="00A744CF"/>
    <w:rsid w:val="00A96DEB"/>
    <w:rsid w:val="00A97ABD"/>
    <w:rsid w:val="00AB4133"/>
    <w:rsid w:val="00AB6F3A"/>
    <w:rsid w:val="00AC5F05"/>
    <w:rsid w:val="00AD00A8"/>
    <w:rsid w:val="00AD6FAC"/>
    <w:rsid w:val="00AE3EEF"/>
    <w:rsid w:val="00AE666B"/>
    <w:rsid w:val="00B05382"/>
    <w:rsid w:val="00B15C4F"/>
    <w:rsid w:val="00B1778F"/>
    <w:rsid w:val="00B33241"/>
    <w:rsid w:val="00B36FC9"/>
    <w:rsid w:val="00B47FD2"/>
    <w:rsid w:val="00B518EC"/>
    <w:rsid w:val="00B75ABC"/>
    <w:rsid w:val="00B811C6"/>
    <w:rsid w:val="00BA024D"/>
    <w:rsid w:val="00BB5A7D"/>
    <w:rsid w:val="00BC5F00"/>
    <w:rsid w:val="00BD0A72"/>
    <w:rsid w:val="00BD1C14"/>
    <w:rsid w:val="00BD4AE6"/>
    <w:rsid w:val="00C012E5"/>
    <w:rsid w:val="00C0174A"/>
    <w:rsid w:val="00C124FB"/>
    <w:rsid w:val="00C13FAF"/>
    <w:rsid w:val="00C27165"/>
    <w:rsid w:val="00C416DA"/>
    <w:rsid w:val="00C44ACD"/>
    <w:rsid w:val="00C61F8D"/>
    <w:rsid w:val="00C704AE"/>
    <w:rsid w:val="00C77E63"/>
    <w:rsid w:val="00C96EB1"/>
    <w:rsid w:val="00CB4833"/>
    <w:rsid w:val="00CB6074"/>
    <w:rsid w:val="00CB7605"/>
    <w:rsid w:val="00CC71CD"/>
    <w:rsid w:val="00CD61A2"/>
    <w:rsid w:val="00CE30F7"/>
    <w:rsid w:val="00D00D9D"/>
    <w:rsid w:val="00D14E71"/>
    <w:rsid w:val="00D16766"/>
    <w:rsid w:val="00D17CD7"/>
    <w:rsid w:val="00D34E6D"/>
    <w:rsid w:val="00D45F83"/>
    <w:rsid w:val="00D50C4D"/>
    <w:rsid w:val="00D56C68"/>
    <w:rsid w:val="00D83870"/>
    <w:rsid w:val="00D83F52"/>
    <w:rsid w:val="00D91A08"/>
    <w:rsid w:val="00DC3490"/>
    <w:rsid w:val="00DD353A"/>
    <w:rsid w:val="00DE3E94"/>
    <w:rsid w:val="00E00BAC"/>
    <w:rsid w:val="00E2508B"/>
    <w:rsid w:val="00E320A2"/>
    <w:rsid w:val="00E52DA3"/>
    <w:rsid w:val="00E61E0E"/>
    <w:rsid w:val="00E62D7E"/>
    <w:rsid w:val="00E6609E"/>
    <w:rsid w:val="00E8470C"/>
    <w:rsid w:val="00E9000B"/>
    <w:rsid w:val="00E91B40"/>
    <w:rsid w:val="00E92F59"/>
    <w:rsid w:val="00EA3837"/>
    <w:rsid w:val="00EB7598"/>
    <w:rsid w:val="00EC2E8C"/>
    <w:rsid w:val="00ED2A81"/>
    <w:rsid w:val="00EE3BED"/>
    <w:rsid w:val="00EE4B71"/>
    <w:rsid w:val="00EF0258"/>
    <w:rsid w:val="00F14393"/>
    <w:rsid w:val="00F37B43"/>
    <w:rsid w:val="00F50864"/>
    <w:rsid w:val="00F7499A"/>
    <w:rsid w:val="00F851FC"/>
    <w:rsid w:val="00F93BF3"/>
    <w:rsid w:val="00F9637B"/>
    <w:rsid w:val="00F9645C"/>
    <w:rsid w:val="00FA469C"/>
    <w:rsid w:val="00FA5A0D"/>
    <w:rsid w:val="00FC6822"/>
    <w:rsid w:val="00FD4E39"/>
    <w:rsid w:val="00FD5472"/>
    <w:rsid w:val="00FE17BB"/>
    <w:rsid w:val="00FE3BF4"/>
    <w:rsid w:val="00FE5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6A707"/>
  <w15:chartTrackingRefBased/>
  <w15:docId w15:val="{9C4D66A5-6096-46CC-82F3-327730D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zh-CN"/>
    </w:rPr>
  </w:style>
  <w:style w:type="paragraph" w:styleId="Heading1">
    <w:name w:val="heading 1"/>
    <w:basedOn w:val="Normal"/>
    <w:next w:val="Normal"/>
    <w:link w:val="Heading1Char"/>
    <w:qFormat/>
    <w:pPr>
      <w:keepNext/>
      <w:outlineLvl w:val="0"/>
    </w:pPr>
    <w:rPr>
      <w:rFonts w:ascii="Times New Roman" w:eastAsia="Times New Roman" w:hAnsi="Times New Roman"/>
      <w:b/>
      <w:sz w:val="22"/>
      <w:szCs w:val="20"/>
      <w:lang w:val="x-none" w:eastAsia="en-US"/>
    </w:rPr>
  </w:style>
  <w:style w:type="paragraph" w:styleId="Heading3">
    <w:name w:val="heading 3"/>
    <w:basedOn w:val="Normal"/>
    <w:next w:val="Normal"/>
    <w:link w:val="Heading3Char"/>
    <w:uiPriority w:val="9"/>
    <w:semiHidden/>
    <w:unhideWhenUsed/>
    <w:qFormat/>
    <w:rsid w:val="00AE3EE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2"/>
      <w:szCs w:val="20"/>
      <w:lang w:eastAsia="en-US"/>
    </w:rPr>
  </w:style>
  <w:style w:type="paragraph" w:styleId="ListParagraph">
    <w:name w:val="List Paragraph"/>
    <w:basedOn w:val="Normal"/>
    <w:uiPriority w:val="34"/>
    <w:qFormat/>
    <w:pPr>
      <w:ind w:left="720"/>
      <w:contextualSpacing/>
    </w:pPr>
    <w:rPr>
      <w:rFonts w:ascii="Times New Roman" w:eastAsia="Times New Roman" w:hAnsi="Times New Roman"/>
      <w:sz w:val="20"/>
      <w:szCs w:val="20"/>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2"/>
    </w:rPr>
  </w:style>
  <w:style w:type="paragraph" w:styleId="Footer">
    <w:name w:val="footer"/>
    <w:basedOn w:val="Normal"/>
    <w:link w:val="FooterChar"/>
    <w:unhideWhenUsed/>
    <w:pPr>
      <w:tabs>
        <w:tab w:val="center" w:pos="4680"/>
        <w:tab w:val="right" w:pos="9360"/>
      </w:tabs>
    </w:pPr>
    <w:rPr>
      <w:lang w:val="x-none" w:eastAsia="x-none"/>
    </w:rPr>
  </w:style>
  <w:style w:type="character" w:customStyle="1" w:styleId="FooterChar">
    <w:name w:val="Footer Char"/>
    <w:link w:val="Footer"/>
    <w:rPr>
      <w:sz w:val="24"/>
      <w:szCs w:val="22"/>
    </w:rPr>
  </w:style>
  <w:style w:type="paragraph" w:styleId="BodyTextIndent">
    <w:name w:val="Body Text Indent"/>
    <w:basedOn w:val="Normal"/>
    <w:link w:val="BodyTextIndentChar"/>
    <w:pPr>
      <w:ind w:left="720"/>
    </w:pPr>
    <w:rPr>
      <w:rFonts w:ascii="Times New Roman" w:eastAsia="Times New Roman" w:hAnsi="Times New Roman"/>
      <w:szCs w:val="20"/>
      <w:lang w:val="x-none" w:eastAsia="en-US"/>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Indent2">
    <w:name w:val="Body Text Indent 2"/>
    <w:basedOn w:val="Normal"/>
    <w:link w:val="BodyTextIndent2Char"/>
    <w:uiPriority w:val="99"/>
    <w:semiHidden/>
    <w:unhideWhenUsed/>
    <w:pPr>
      <w:spacing w:after="120" w:line="480" w:lineRule="auto"/>
      <w:ind w:left="360"/>
    </w:pPr>
    <w:rPr>
      <w:lang w:val="x-none" w:eastAsia="x-none"/>
    </w:rPr>
  </w:style>
  <w:style w:type="character" w:customStyle="1" w:styleId="BodyTextIndent2Char">
    <w:name w:val="Body Text Indent 2 Char"/>
    <w:link w:val="BodyTextIndent2"/>
    <w:uiPriority w:val="99"/>
    <w:semiHidden/>
    <w:rPr>
      <w:sz w:val="24"/>
      <w:szCs w:val="22"/>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zh-CN"/>
    </w:rPr>
  </w:style>
  <w:style w:type="paragraph" w:styleId="CommentSubject">
    <w:name w:val="annotation subject"/>
    <w:basedOn w:val="CommentText"/>
    <w:next w:val="CommentText"/>
    <w:link w:val="CommentSubjectChar"/>
    <w:uiPriority w:val="99"/>
    <w:semiHidden/>
    <w:unhideWhenUsed/>
    <w:rsid w:val="00164C9B"/>
    <w:rPr>
      <w:b/>
      <w:bCs/>
    </w:rPr>
  </w:style>
  <w:style w:type="character" w:customStyle="1" w:styleId="CommentSubjectChar">
    <w:name w:val="Comment Subject Char"/>
    <w:link w:val="CommentSubject"/>
    <w:uiPriority w:val="99"/>
    <w:semiHidden/>
    <w:rsid w:val="00164C9B"/>
    <w:rPr>
      <w:b/>
      <w:bCs/>
      <w:lang w:eastAsia="zh-CN"/>
    </w:rPr>
  </w:style>
  <w:style w:type="paragraph" w:styleId="Revision">
    <w:name w:val="Revision"/>
    <w:hidden/>
    <w:uiPriority w:val="99"/>
    <w:semiHidden/>
    <w:rsid w:val="0024514F"/>
    <w:rPr>
      <w:sz w:val="24"/>
      <w:szCs w:val="22"/>
      <w:lang w:eastAsia="zh-CN"/>
    </w:rPr>
  </w:style>
  <w:style w:type="character" w:customStyle="1" w:styleId="Heading3Char">
    <w:name w:val="Heading 3 Char"/>
    <w:link w:val="Heading3"/>
    <w:uiPriority w:val="9"/>
    <w:semiHidden/>
    <w:rsid w:val="00AE3EEF"/>
    <w:rPr>
      <w:rFonts w:ascii="Calibri Light" w:eastAsia="Times New Roman" w:hAnsi="Calibri Light"/>
      <w:b/>
      <w:bCs/>
      <w:sz w:val="26"/>
      <w:szCs w:val="26"/>
      <w:lang w:eastAsia="zh-CN"/>
    </w:rPr>
  </w:style>
  <w:style w:type="character" w:styleId="Hyperlink">
    <w:name w:val="Hyperlink"/>
    <w:uiPriority w:val="99"/>
    <w:unhideWhenUsed/>
    <w:rsid w:val="00AE3EEF"/>
    <w:rPr>
      <w:color w:val="0563C1"/>
      <w:u w:val="single"/>
    </w:rPr>
  </w:style>
  <w:style w:type="character" w:styleId="PageNumber">
    <w:name w:val="page number"/>
    <w:semiHidden/>
    <w:unhideWhenUsed/>
    <w:rsid w:val="00CD61A2"/>
  </w:style>
  <w:style w:type="character" w:styleId="FollowedHyperlink">
    <w:name w:val="FollowedHyperlink"/>
    <w:basedOn w:val="DefaultParagraphFont"/>
    <w:uiPriority w:val="99"/>
    <w:semiHidden/>
    <w:unhideWhenUsed/>
    <w:rsid w:val="00F7499A"/>
    <w:rPr>
      <w:color w:val="954F72" w:themeColor="followedHyperlink"/>
      <w:u w:val="single"/>
    </w:rPr>
  </w:style>
  <w:style w:type="paragraph" w:customStyle="1" w:styleId="Default">
    <w:name w:val="Default"/>
    <w:rsid w:val="00C96EB1"/>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4059">
      <w:bodyDiv w:val="1"/>
      <w:marLeft w:val="0"/>
      <w:marRight w:val="0"/>
      <w:marTop w:val="0"/>
      <w:marBottom w:val="0"/>
      <w:divBdr>
        <w:top w:val="none" w:sz="0" w:space="0" w:color="auto"/>
        <w:left w:val="none" w:sz="0" w:space="0" w:color="auto"/>
        <w:bottom w:val="none" w:sz="0" w:space="0" w:color="auto"/>
        <w:right w:val="none" w:sz="0" w:space="0" w:color="auto"/>
      </w:divBdr>
      <w:divsChild>
        <w:div w:id="2007853301">
          <w:marLeft w:val="0"/>
          <w:marRight w:val="0"/>
          <w:marTop w:val="0"/>
          <w:marBottom w:val="0"/>
          <w:divBdr>
            <w:top w:val="none" w:sz="0" w:space="0" w:color="auto"/>
            <w:left w:val="none" w:sz="0" w:space="0" w:color="auto"/>
            <w:bottom w:val="none" w:sz="0" w:space="0" w:color="auto"/>
            <w:right w:val="none" w:sz="0" w:space="0" w:color="auto"/>
          </w:divBdr>
        </w:div>
        <w:div w:id="840923638">
          <w:marLeft w:val="0"/>
          <w:marRight w:val="0"/>
          <w:marTop w:val="0"/>
          <w:marBottom w:val="0"/>
          <w:divBdr>
            <w:top w:val="none" w:sz="0" w:space="0" w:color="auto"/>
            <w:left w:val="none" w:sz="0" w:space="0" w:color="auto"/>
            <w:bottom w:val="none" w:sz="0" w:space="0" w:color="auto"/>
            <w:right w:val="none" w:sz="0" w:space="0" w:color="auto"/>
          </w:divBdr>
        </w:div>
      </w:divsChild>
    </w:div>
    <w:div w:id="283080136">
      <w:bodyDiv w:val="1"/>
      <w:marLeft w:val="0"/>
      <w:marRight w:val="0"/>
      <w:marTop w:val="0"/>
      <w:marBottom w:val="0"/>
      <w:divBdr>
        <w:top w:val="none" w:sz="0" w:space="0" w:color="auto"/>
        <w:left w:val="none" w:sz="0" w:space="0" w:color="auto"/>
        <w:bottom w:val="none" w:sz="0" w:space="0" w:color="auto"/>
        <w:right w:val="none" w:sz="0" w:space="0" w:color="auto"/>
      </w:divBdr>
      <w:divsChild>
        <w:div w:id="66154098">
          <w:marLeft w:val="0"/>
          <w:marRight w:val="0"/>
          <w:marTop w:val="0"/>
          <w:marBottom w:val="0"/>
          <w:divBdr>
            <w:top w:val="none" w:sz="0" w:space="0" w:color="auto"/>
            <w:left w:val="none" w:sz="0" w:space="0" w:color="auto"/>
            <w:bottom w:val="none" w:sz="0" w:space="0" w:color="auto"/>
            <w:right w:val="none" w:sz="0" w:space="0" w:color="auto"/>
          </w:divBdr>
        </w:div>
        <w:div w:id="728965907">
          <w:marLeft w:val="0"/>
          <w:marRight w:val="0"/>
          <w:marTop w:val="0"/>
          <w:marBottom w:val="0"/>
          <w:divBdr>
            <w:top w:val="none" w:sz="0" w:space="0" w:color="auto"/>
            <w:left w:val="none" w:sz="0" w:space="0" w:color="auto"/>
            <w:bottom w:val="none" w:sz="0" w:space="0" w:color="auto"/>
            <w:right w:val="none" w:sz="0" w:space="0" w:color="auto"/>
          </w:divBdr>
        </w:div>
        <w:div w:id="773482269">
          <w:marLeft w:val="0"/>
          <w:marRight w:val="0"/>
          <w:marTop w:val="0"/>
          <w:marBottom w:val="0"/>
          <w:divBdr>
            <w:top w:val="none" w:sz="0" w:space="0" w:color="auto"/>
            <w:left w:val="none" w:sz="0" w:space="0" w:color="auto"/>
            <w:bottom w:val="none" w:sz="0" w:space="0" w:color="auto"/>
            <w:right w:val="none" w:sz="0" w:space="0" w:color="auto"/>
          </w:divBdr>
        </w:div>
        <w:div w:id="1521427799">
          <w:marLeft w:val="0"/>
          <w:marRight w:val="0"/>
          <w:marTop w:val="0"/>
          <w:marBottom w:val="0"/>
          <w:divBdr>
            <w:top w:val="none" w:sz="0" w:space="0" w:color="auto"/>
            <w:left w:val="none" w:sz="0" w:space="0" w:color="auto"/>
            <w:bottom w:val="none" w:sz="0" w:space="0" w:color="auto"/>
            <w:right w:val="none" w:sz="0" w:space="0" w:color="auto"/>
          </w:divBdr>
        </w:div>
      </w:divsChild>
    </w:div>
    <w:div w:id="386876394">
      <w:bodyDiv w:val="1"/>
      <w:marLeft w:val="0"/>
      <w:marRight w:val="0"/>
      <w:marTop w:val="0"/>
      <w:marBottom w:val="0"/>
      <w:divBdr>
        <w:top w:val="none" w:sz="0" w:space="0" w:color="auto"/>
        <w:left w:val="none" w:sz="0" w:space="0" w:color="auto"/>
        <w:bottom w:val="none" w:sz="0" w:space="0" w:color="auto"/>
        <w:right w:val="none" w:sz="0" w:space="0" w:color="auto"/>
      </w:divBdr>
    </w:div>
    <w:div w:id="608660669">
      <w:bodyDiv w:val="1"/>
      <w:marLeft w:val="0"/>
      <w:marRight w:val="0"/>
      <w:marTop w:val="0"/>
      <w:marBottom w:val="0"/>
      <w:divBdr>
        <w:top w:val="none" w:sz="0" w:space="0" w:color="auto"/>
        <w:left w:val="none" w:sz="0" w:space="0" w:color="auto"/>
        <w:bottom w:val="none" w:sz="0" w:space="0" w:color="auto"/>
        <w:right w:val="none" w:sz="0" w:space="0" w:color="auto"/>
      </w:divBdr>
      <w:divsChild>
        <w:div w:id="1989044439">
          <w:marLeft w:val="0"/>
          <w:marRight w:val="0"/>
          <w:marTop w:val="0"/>
          <w:marBottom w:val="0"/>
          <w:divBdr>
            <w:top w:val="none" w:sz="0" w:space="0" w:color="auto"/>
            <w:left w:val="none" w:sz="0" w:space="0" w:color="auto"/>
            <w:bottom w:val="none" w:sz="0" w:space="0" w:color="auto"/>
            <w:right w:val="none" w:sz="0" w:space="0" w:color="auto"/>
          </w:divBdr>
        </w:div>
        <w:div w:id="410352099">
          <w:marLeft w:val="0"/>
          <w:marRight w:val="0"/>
          <w:marTop w:val="0"/>
          <w:marBottom w:val="0"/>
          <w:divBdr>
            <w:top w:val="none" w:sz="0" w:space="0" w:color="auto"/>
            <w:left w:val="none" w:sz="0" w:space="0" w:color="auto"/>
            <w:bottom w:val="none" w:sz="0" w:space="0" w:color="auto"/>
            <w:right w:val="none" w:sz="0" w:space="0" w:color="auto"/>
          </w:divBdr>
        </w:div>
      </w:divsChild>
    </w:div>
    <w:div w:id="614019140">
      <w:bodyDiv w:val="1"/>
      <w:marLeft w:val="0"/>
      <w:marRight w:val="0"/>
      <w:marTop w:val="0"/>
      <w:marBottom w:val="0"/>
      <w:divBdr>
        <w:top w:val="none" w:sz="0" w:space="0" w:color="auto"/>
        <w:left w:val="none" w:sz="0" w:space="0" w:color="auto"/>
        <w:bottom w:val="none" w:sz="0" w:space="0" w:color="auto"/>
        <w:right w:val="none" w:sz="0" w:space="0" w:color="auto"/>
      </w:divBdr>
      <w:divsChild>
        <w:div w:id="1573196688">
          <w:marLeft w:val="0"/>
          <w:marRight w:val="0"/>
          <w:marTop w:val="0"/>
          <w:marBottom w:val="0"/>
          <w:divBdr>
            <w:top w:val="none" w:sz="0" w:space="0" w:color="auto"/>
            <w:left w:val="none" w:sz="0" w:space="0" w:color="auto"/>
            <w:bottom w:val="none" w:sz="0" w:space="0" w:color="auto"/>
            <w:right w:val="none" w:sz="0" w:space="0" w:color="auto"/>
          </w:divBdr>
        </w:div>
        <w:div w:id="2105565762">
          <w:marLeft w:val="0"/>
          <w:marRight w:val="0"/>
          <w:marTop w:val="0"/>
          <w:marBottom w:val="0"/>
          <w:divBdr>
            <w:top w:val="none" w:sz="0" w:space="0" w:color="auto"/>
            <w:left w:val="none" w:sz="0" w:space="0" w:color="auto"/>
            <w:bottom w:val="none" w:sz="0" w:space="0" w:color="auto"/>
            <w:right w:val="none" w:sz="0" w:space="0" w:color="auto"/>
          </w:divBdr>
        </w:div>
      </w:divsChild>
    </w:div>
    <w:div w:id="934825564">
      <w:bodyDiv w:val="1"/>
      <w:marLeft w:val="0"/>
      <w:marRight w:val="0"/>
      <w:marTop w:val="0"/>
      <w:marBottom w:val="0"/>
      <w:divBdr>
        <w:top w:val="none" w:sz="0" w:space="0" w:color="auto"/>
        <w:left w:val="none" w:sz="0" w:space="0" w:color="auto"/>
        <w:bottom w:val="none" w:sz="0" w:space="0" w:color="auto"/>
        <w:right w:val="none" w:sz="0" w:space="0" w:color="auto"/>
      </w:divBdr>
      <w:divsChild>
        <w:div w:id="330762556">
          <w:marLeft w:val="0"/>
          <w:marRight w:val="0"/>
          <w:marTop w:val="0"/>
          <w:marBottom w:val="0"/>
          <w:divBdr>
            <w:top w:val="none" w:sz="0" w:space="0" w:color="auto"/>
            <w:left w:val="none" w:sz="0" w:space="0" w:color="auto"/>
            <w:bottom w:val="none" w:sz="0" w:space="0" w:color="auto"/>
            <w:right w:val="none" w:sz="0" w:space="0" w:color="auto"/>
          </w:divBdr>
        </w:div>
        <w:div w:id="1442336495">
          <w:marLeft w:val="0"/>
          <w:marRight w:val="0"/>
          <w:marTop w:val="0"/>
          <w:marBottom w:val="0"/>
          <w:divBdr>
            <w:top w:val="none" w:sz="0" w:space="0" w:color="auto"/>
            <w:left w:val="none" w:sz="0" w:space="0" w:color="auto"/>
            <w:bottom w:val="none" w:sz="0" w:space="0" w:color="auto"/>
            <w:right w:val="none" w:sz="0" w:space="0" w:color="auto"/>
          </w:divBdr>
        </w:div>
      </w:divsChild>
    </w:div>
    <w:div w:id="1286695280">
      <w:bodyDiv w:val="1"/>
      <w:marLeft w:val="0"/>
      <w:marRight w:val="0"/>
      <w:marTop w:val="0"/>
      <w:marBottom w:val="0"/>
      <w:divBdr>
        <w:top w:val="none" w:sz="0" w:space="0" w:color="auto"/>
        <w:left w:val="none" w:sz="0" w:space="0" w:color="auto"/>
        <w:bottom w:val="none" w:sz="0" w:space="0" w:color="auto"/>
        <w:right w:val="none" w:sz="0" w:space="0" w:color="auto"/>
      </w:divBdr>
      <w:divsChild>
        <w:div w:id="1316377020">
          <w:marLeft w:val="0"/>
          <w:marRight w:val="0"/>
          <w:marTop w:val="0"/>
          <w:marBottom w:val="0"/>
          <w:divBdr>
            <w:top w:val="none" w:sz="0" w:space="0" w:color="auto"/>
            <w:left w:val="none" w:sz="0" w:space="0" w:color="auto"/>
            <w:bottom w:val="none" w:sz="0" w:space="0" w:color="auto"/>
            <w:right w:val="none" w:sz="0" w:space="0" w:color="auto"/>
          </w:divBdr>
          <w:divsChild>
            <w:div w:id="885751685">
              <w:marLeft w:val="0"/>
              <w:marRight w:val="0"/>
              <w:marTop w:val="0"/>
              <w:marBottom w:val="0"/>
              <w:divBdr>
                <w:top w:val="none" w:sz="0" w:space="0" w:color="auto"/>
                <w:left w:val="none" w:sz="0" w:space="0" w:color="auto"/>
                <w:bottom w:val="none" w:sz="0" w:space="0" w:color="auto"/>
                <w:right w:val="none" w:sz="0" w:space="0" w:color="auto"/>
              </w:divBdr>
              <w:divsChild>
                <w:div w:id="2134010458">
                  <w:marLeft w:val="0"/>
                  <w:marRight w:val="0"/>
                  <w:marTop w:val="0"/>
                  <w:marBottom w:val="0"/>
                  <w:divBdr>
                    <w:top w:val="none" w:sz="0" w:space="12" w:color="auto"/>
                    <w:left w:val="none" w:sz="0" w:space="12" w:color="auto"/>
                    <w:bottom w:val="none" w:sz="0" w:space="12" w:color="auto"/>
                    <w:right w:val="none" w:sz="0" w:space="12" w:color="auto"/>
                  </w:divBdr>
                  <w:divsChild>
                    <w:div w:id="307439108">
                      <w:marLeft w:val="0"/>
                      <w:marRight w:val="0"/>
                      <w:marTop w:val="0"/>
                      <w:marBottom w:val="0"/>
                      <w:divBdr>
                        <w:top w:val="none" w:sz="0" w:space="12" w:color="auto"/>
                        <w:left w:val="none" w:sz="0" w:space="12" w:color="auto"/>
                        <w:bottom w:val="none" w:sz="0" w:space="12" w:color="auto"/>
                        <w:right w:val="none" w:sz="0" w:space="12" w:color="auto"/>
                      </w:divBdr>
                      <w:divsChild>
                        <w:div w:id="1982996863">
                          <w:marLeft w:val="0"/>
                          <w:marRight w:val="0"/>
                          <w:marTop w:val="0"/>
                          <w:marBottom w:val="0"/>
                          <w:divBdr>
                            <w:top w:val="none" w:sz="0" w:space="0" w:color="auto"/>
                            <w:left w:val="none" w:sz="0" w:space="0" w:color="auto"/>
                            <w:bottom w:val="none" w:sz="0" w:space="0" w:color="auto"/>
                            <w:right w:val="none" w:sz="0" w:space="0" w:color="auto"/>
                          </w:divBdr>
                          <w:divsChild>
                            <w:div w:id="1652366931">
                              <w:marLeft w:val="-225"/>
                              <w:marRight w:val="-225"/>
                              <w:marTop w:val="0"/>
                              <w:marBottom w:val="0"/>
                              <w:divBdr>
                                <w:top w:val="none" w:sz="0" w:space="0" w:color="auto"/>
                                <w:left w:val="none" w:sz="0" w:space="0" w:color="auto"/>
                                <w:bottom w:val="none" w:sz="0" w:space="0" w:color="auto"/>
                                <w:right w:val="none" w:sz="0" w:space="0" w:color="auto"/>
                              </w:divBdr>
                              <w:divsChild>
                                <w:div w:id="1280911742">
                                  <w:marLeft w:val="0"/>
                                  <w:marRight w:val="0"/>
                                  <w:marTop w:val="0"/>
                                  <w:marBottom w:val="0"/>
                                  <w:divBdr>
                                    <w:top w:val="none" w:sz="0" w:space="0" w:color="auto"/>
                                    <w:left w:val="none" w:sz="0" w:space="0" w:color="auto"/>
                                    <w:bottom w:val="none" w:sz="0" w:space="0" w:color="auto"/>
                                    <w:right w:val="none" w:sz="0" w:space="0" w:color="auto"/>
                                  </w:divBdr>
                                  <w:divsChild>
                                    <w:div w:id="1518345660">
                                      <w:marLeft w:val="0"/>
                                      <w:marRight w:val="0"/>
                                      <w:marTop w:val="0"/>
                                      <w:marBottom w:val="0"/>
                                      <w:divBdr>
                                        <w:top w:val="none" w:sz="0" w:space="0" w:color="auto"/>
                                        <w:left w:val="none" w:sz="0" w:space="0" w:color="auto"/>
                                        <w:bottom w:val="none" w:sz="0" w:space="0" w:color="auto"/>
                                        <w:right w:val="none" w:sz="0" w:space="0" w:color="auto"/>
                                      </w:divBdr>
                                      <w:divsChild>
                                        <w:div w:id="2058356238">
                                          <w:marLeft w:val="0"/>
                                          <w:marRight w:val="0"/>
                                          <w:marTop w:val="0"/>
                                          <w:marBottom w:val="0"/>
                                          <w:divBdr>
                                            <w:top w:val="none" w:sz="0" w:space="0" w:color="auto"/>
                                            <w:left w:val="none" w:sz="0" w:space="0" w:color="auto"/>
                                            <w:bottom w:val="none" w:sz="0" w:space="0" w:color="auto"/>
                                            <w:right w:val="none" w:sz="0" w:space="0" w:color="auto"/>
                                          </w:divBdr>
                                          <w:divsChild>
                                            <w:div w:id="1771852939">
                                              <w:marLeft w:val="0"/>
                                              <w:marRight w:val="0"/>
                                              <w:marTop w:val="0"/>
                                              <w:marBottom w:val="0"/>
                                              <w:divBdr>
                                                <w:top w:val="none" w:sz="0" w:space="0" w:color="auto"/>
                                                <w:left w:val="none" w:sz="0" w:space="0" w:color="auto"/>
                                                <w:bottom w:val="none" w:sz="0" w:space="0" w:color="auto"/>
                                                <w:right w:val="none" w:sz="0" w:space="0" w:color="auto"/>
                                              </w:divBdr>
                                              <w:divsChild>
                                                <w:div w:id="2030333728">
                                                  <w:marLeft w:val="0"/>
                                                  <w:marRight w:val="0"/>
                                                  <w:marTop w:val="0"/>
                                                  <w:marBottom w:val="0"/>
                                                  <w:divBdr>
                                                    <w:top w:val="none" w:sz="0" w:space="0" w:color="auto"/>
                                                    <w:left w:val="none" w:sz="0" w:space="0" w:color="auto"/>
                                                    <w:bottom w:val="none" w:sz="0" w:space="0" w:color="auto"/>
                                                    <w:right w:val="none" w:sz="0" w:space="0" w:color="auto"/>
                                                  </w:divBdr>
                                                </w:div>
                                                <w:div w:id="13056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089342">
      <w:bodyDiv w:val="1"/>
      <w:marLeft w:val="0"/>
      <w:marRight w:val="0"/>
      <w:marTop w:val="0"/>
      <w:marBottom w:val="0"/>
      <w:divBdr>
        <w:top w:val="none" w:sz="0" w:space="0" w:color="auto"/>
        <w:left w:val="none" w:sz="0" w:space="0" w:color="auto"/>
        <w:bottom w:val="none" w:sz="0" w:space="0" w:color="auto"/>
        <w:right w:val="none" w:sz="0" w:space="0" w:color="auto"/>
      </w:divBdr>
    </w:div>
    <w:div w:id="1567304910">
      <w:bodyDiv w:val="1"/>
      <w:marLeft w:val="0"/>
      <w:marRight w:val="0"/>
      <w:marTop w:val="0"/>
      <w:marBottom w:val="0"/>
      <w:divBdr>
        <w:top w:val="none" w:sz="0" w:space="0" w:color="auto"/>
        <w:left w:val="none" w:sz="0" w:space="0" w:color="auto"/>
        <w:bottom w:val="none" w:sz="0" w:space="0" w:color="auto"/>
        <w:right w:val="none" w:sz="0" w:space="0" w:color="auto"/>
      </w:divBdr>
    </w:div>
    <w:div w:id="1605579125">
      <w:bodyDiv w:val="1"/>
      <w:marLeft w:val="0"/>
      <w:marRight w:val="0"/>
      <w:marTop w:val="0"/>
      <w:marBottom w:val="0"/>
      <w:divBdr>
        <w:top w:val="none" w:sz="0" w:space="0" w:color="auto"/>
        <w:left w:val="none" w:sz="0" w:space="0" w:color="auto"/>
        <w:bottom w:val="none" w:sz="0" w:space="0" w:color="auto"/>
        <w:right w:val="none" w:sz="0" w:space="0" w:color="auto"/>
      </w:divBdr>
      <w:divsChild>
        <w:div w:id="80761681">
          <w:marLeft w:val="0"/>
          <w:marRight w:val="0"/>
          <w:marTop w:val="0"/>
          <w:marBottom w:val="0"/>
          <w:divBdr>
            <w:top w:val="none" w:sz="0" w:space="0" w:color="auto"/>
            <w:left w:val="none" w:sz="0" w:space="0" w:color="auto"/>
            <w:bottom w:val="none" w:sz="0" w:space="0" w:color="auto"/>
            <w:right w:val="none" w:sz="0" w:space="0" w:color="auto"/>
          </w:divBdr>
          <w:divsChild>
            <w:div w:id="1529291572">
              <w:marLeft w:val="0"/>
              <w:marRight w:val="0"/>
              <w:marTop w:val="0"/>
              <w:marBottom w:val="0"/>
              <w:divBdr>
                <w:top w:val="none" w:sz="0" w:space="0" w:color="auto"/>
                <w:left w:val="none" w:sz="0" w:space="0" w:color="auto"/>
                <w:bottom w:val="none" w:sz="0" w:space="0" w:color="auto"/>
                <w:right w:val="none" w:sz="0" w:space="0" w:color="auto"/>
              </w:divBdr>
              <w:divsChild>
                <w:div w:id="1001587908">
                  <w:marLeft w:val="0"/>
                  <w:marRight w:val="0"/>
                  <w:marTop w:val="0"/>
                  <w:marBottom w:val="0"/>
                  <w:divBdr>
                    <w:top w:val="none" w:sz="0" w:space="12" w:color="auto"/>
                    <w:left w:val="none" w:sz="0" w:space="12" w:color="auto"/>
                    <w:bottom w:val="none" w:sz="0" w:space="12" w:color="auto"/>
                    <w:right w:val="none" w:sz="0" w:space="12" w:color="auto"/>
                  </w:divBdr>
                  <w:divsChild>
                    <w:div w:id="860509702">
                      <w:marLeft w:val="0"/>
                      <w:marRight w:val="0"/>
                      <w:marTop w:val="0"/>
                      <w:marBottom w:val="0"/>
                      <w:divBdr>
                        <w:top w:val="none" w:sz="0" w:space="12" w:color="auto"/>
                        <w:left w:val="none" w:sz="0" w:space="12" w:color="auto"/>
                        <w:bottom w:val="none" w:sz="0" w:space="12" w:color="auto"/>
                        <w:right w:val="none" w:sz="0" w:space="12" w:color="auto"/>
                      </w:divBdr>
                      <w:divsChild>
                        <w:div w:id="625745546">
                          <w:marLeft w:val="0"/>
                          <w:marRight w:val="0"/>
                          <w:marTop w:val="0"/>
                          <w:marBottom w:val="0"/>
                          <w:divBdr>
                            <w:top w:val="none" w:sz="0" w:space="0" w:color="auto"/>
                            <w:left w:val="none" w:sz="0" w:space="0" w:color="auto"/>
                            <w:bottom w:val="none" w:sz="0" w:space="0" w:color="auto"/>
                            <w:right w:val="none" w:sz="0" w:space="0" w:color="auto"/>
                          </w:divBdr>
                          <w:divsChild>
                            <w:div w:id="862086599">
                              <w:marLeft w:val="-225"/>
                              <w:marRight w:val="-225"/>
                              <w:marTop w:val="0"/>
                              <w:marBottom w:val="0"/>
                              <w:divBdr>
                                <w:top w:val="none" w:sz="0" w:space="0" w:color="auto"/>
                                <w:left w:val="none" w:sz="0" w:space="0" w:color="auto"/>
                                <w:bottom w:val="none" w:sz="0" w:space="0" w:color="auto"/>
                                <w:right w:val="none" w:sz="0" w:space="0" w:color="auto"/>
                              </w:divBdr>
                              <w:divsChild>
                                <w:div w:id="1391462151">
                                  <w:marLeft w:val="0"/>
                                  <w:marRight w:val="0"/>
                                  <w:marTop w:val="0"/>
                                  <w:marBottom w:val="0"/>
                                  <w:divBdr>
                                    <w:top w:val="none" w:sz="0" w:space="0" w:color="auto"/>
                                    <w:left w:val="none" w:sz="0" w:space="0" w:color="auto"/>
                                    <w:bottom w:val="none" w:sz="0" w:space="0" w:color="auto"/>
                                    <w:right w:val="none" w:sz="0" w:space="0" w:color="auto"/>
                                  </w:divBdr>
                                  <w:divsChild>
                                    <w:div w:id="918364294">
                                      <w:marLeft w:val="0"/>
                                      <w:marRight w:val="0"/>
                                      <w:marTop w:val="0"/>
                                      <w:marBottom w:val="0"/>
                                      <w:divBdr>
                                        <w:top w:val="none" w:sz="0" w:space="0" w:color="auto"/>
                                        <w:left w:val="none" w:sz="0" w:space="0" w:color="auto"/>
                                        <w:bottom w:val="none" w:sz="0" w:space="0" w:color="auto"/>
                                        <w:right w:val="none" w:sz="0" w:space="0" w:color="auto"/>
                                      </w:divBdr>
                                      <w:divsChild>
                                        <w:div w:id="1535655308">
                                          <w:marLeft w:val="0"/>
                                          <w:marRight w:val="0"/>
                                          <w:marTop w:val="0"/>
                                          <w:marBottom w:val="0"/>
                                          <w:divBdr>
                                            <w:top w:val="none" w:sz="0" w:space="0" w:color="auto"/>
                                            <w:left w:val="none" w:sz="0" w:space="0" w:color="auto"/>
                                            <w:bottom w:val="none" w:sz="0" w:space="0" w:color="auto"/>
                                            <w:right w:val="none" w:sz="0" w:space="0" w:color="auto"/>
                                          </w:divBdr>
                                          <w:divsChild>
                                            <w:div w:id="1764450556">
                                              <w:marLeft w:val="0"/>
                                              <w:marRight w:val="0"/>
                                              <w:marTop w:val="0"/>
                                              <w:marBottom w:val="0"/>
                                              <w:divBdr>
                                                <w:top w:val="none" w:sz="0" w:space="0" w:color="auto"/>
                                                <w:left w:val="none" w:sz="0" w:space="0" w:color="auto"/>
                                                <w:bottom w:val="none" w:sz="0" w:space="0" w:color="auto"/>
                                                <w:right w:val="none" w:sz="0" w:space="0" w:color="auto"/>
                                              </w:divBdr>
                                              <w:divsChild>
                                                <w:div w:id="1462072486">
                                                  <w:marLeft w:val="0"/>
                                                  <w:marRight w:val="0"/>
                                                  <w:marTop w:val="0"/>
                                                  <w:marBottom w:val="0"/>
                                                  <w:divBdr>
                                                    <w:top w:val="none" w:sz="0" w:space="0" w:color="auto"/>
                                                    <w:left w:val="none" w:sz="0" w:space="0" w:color="auto"/>
                                                    <w:bottom w:val="none" w:sz="0" w:space="0" w:color="auto"/>
                                                    <w:right w:val="none" w:sz="0" w:space="0" w:color="auto"/>
                                                  </w:divBdr>
                                                </w:div>
                                                <w:div w:id="859005396">
                                                  <w:marLeft w:val="0"/>
                                                  <w:marRight w:val="0"/>
                                                  <w:marTop w:val="0"/>
                                                  <w:marBottom w:val="0"/>
                                                  <w:divBdr>
                                                    <w:top w:val="none" w:sz="0" w:space="0" w:color="auto"/>
                                                    <w:left w:val="none" w:sz="0" w:space="0" w:color="auto"/>
                                                    <w:bottom w:val="none" w:sz="0" w:space="0" w:color="auto"/>
                                                    <w:right w:val="none" w:sz="0" w:space="0" w:color="auto"/>
                                                  </w:divBdr>
                                                </w:div>
                                                <w:div w:id="539711983">
                                                  <w:marLeft w:val="0"/>
                                                  <w:marRight w:val="0"/>
                                                  <w:marTop w:val="0"/>
                                                  <w:marBottom w:val="0"/>
                                                  <w:divBdr>
                                                    <w:top w:val="none" w:sz="0" w:space="0" w:color="auto"/>
                                                    <w:left w:val="none" w:sz="0" w:space="0" w:color="auto"/>
                                                    <w:bottom w:val="none" w:sz="0" w:space="0" w:color="auto"/>
                                                    <w:right w:val="none" w:sz="0" w:space="0" w:color="auto"/>
                                                  </w:divBdr>
                                                </w:div>
                                                <w:div w:id="1095596805">
                                                  <w:marLeft w:val="0"/>
                                                  <w:marRight w:val="0"/>
                                                  <w:marTop w:val="0"/>
                                                  <w:marBottom w:val="0"/>
                                                  <w:divBdr>
                                                    <w:top w:val="none" w:sz="0" w:space="0" w:color="auto"/>
                                                    <w:left w:val="none" w:sz="0" w:space="0" w:color="auto"/>
                                                    <w:bottom w:val="none" w:sz="0" w:space="0" w:color="auto"/>
                                                    <w:right w:val="none" w:sz="0" w:space="0" w:color="auto"/>
                                                  </w:divBdr>
                                                </w:div>
                                                <w:div w:id="5131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45125">
      <w:bodyDiv w:val="1"/>
      <w:marLeft w:val="0"/>
      <w:marRight w:val="0"/>
      <w:marTop w:val="0"/>
      <w:marBottom w:val="0"/>
      <w:divBdr>
        <w:top w:val="none" w:sz="0" w:space="0" w:color="auto"/>
        <w:left w:val="none" w:sz="0" w:space="0" w:color="auto"/>
        <w:bottom w:val="none" w:sz="0" w:space="0" w:color="auto"/>
        <w:right w:val="none" w:sz="0" w:space="0" w:color="auto"/>
      </w:divBdr>
      <w:divsChild>
        <w:div w:id="1823154104">
          <w:marLeft w:val="0"/>
          <w:marRight w:val="0"/>
          <w:marTop w:val="0"/>
          <w:marBottom w:val="0"/>
          <w:divBdr>
            <w:top w:val="none" w:sz="0" w:space="0" w:color="auto"/>
            <w:left w:val="none" w:sz="0" w:space="0" w:color="auto"/>
            <w:bottom w:val="none" w:sz="0" w:space="0" w:color="auto"/>
            <w:right w:val="none" w:sz="0" w:space="0" w:color="auto"/>
          </w:divBdr>
          <w:divsChild>
            <w:div w:id="1681421169">
              <w:marLeft w:val="0"/>
              <w:marRight w:val="0"/>
              <w:marTop w:val="0"/>
              <w:marBottom w:val="0"/>
              <w:divBdr>
                <w:top w:val="none" w:sz="0" w:space="0" w:color="auto"/>
                <w:left w:val="none" w:sz="0" w:space="0" w:color="auto"/>
                <w:bottom w:val="none" w:sz="0" w:space="0" w:color="auto"/>
                <w:right w:val="none" w:sz="0" w:space="0" w:color="auto"/>
              </w:divBdr>
              <w:divsChild>
                <w:div w:id="905531700">
                  <w:marLeft w:val="0"/>
                  <w:marRight w:val="0"/>
                  <w:marTop w:val="0"/>
                  <w:marBottom w:val="0"/>
                  <w:divBdr>
                    <w:top w:val="none" w:sz="0" w:space="12" w:color="auto"/>
                    <w:left w:val="none" w:sz="0" w:space="12" w:color="auto"/>
                    <w:bottom w:val="none" w:sz="0" w:space="12" w:color="auto"/>
                    <w:right w:val="none" w:sz="0" w:space="12" w:color="auto"/>
                  </w:divBdr>
                  <w:divsChild>
                    <w:div w:id="1895463869">
                      <w:marLeft w:val="0"/>
                      <w:marRight w:val="0"/>
                      <w:marTop w:val="0"/>
                      <w:marBottom w:val="0"/>
                      <w:divBdr>
                        <w:top w:val="none" w:sz="0" w:space="12" w:color="auto"/>
                        <w:left w:val="none" w:sz="0" w:space="12" w:color="auto"/>
                        <w:bottom w:val="none" w:sz="0" w:space="12" w:color="auto"/>
                        <w:right w:val="none" w:sz="0" w:space="12" w:color="auto"/>
                      </w:divBdr>
                      <w:divsChild>
                        <w:div w:id="1758549821">
                          <w:marLeft w:val="0"/>
                          <w:marRight w:val="0"/>
                          <w:marTop w:val="0"/>
                          <w:marBottom w:val="0"/>
                          <w:divBdr>
                            <w:top w:val="none" w:sz="0" w:space="0" w:color="auto"/>
                            <w:left w:val="none" w:sz="0" w:space="0" w:color="auto"/>
                            <w:bottom w:val="none" w:sz="0" w:space="0" w:color="auto"/>
                            <w:right w:val="none" w:sz="0" w:space="0" w:color="auto"/>
                          </w:divBdr>
                          <w:divsChild>
                            <w:div w:id="435952681">
                              <w:marLeft w:val="-225"/>
                              <w:marRight w:val="-225"/>
                              <w:marTop w:val="0"/>
                              <w:marBottom w:val="0"/>
                              <w:divBdr>
                                <w:top w:val="none" w:sz="0" w:space="0" w:color="auto"/>
                                <w:left w:val="none" w:sz="0" w:space="0" w:color="auto"/>
                                <w:bottom w:val="none" w:sz="0" w:space="0" w:color="auto"/>
                                <w:right w:val="none" w:sz="0" w:space="0" w:color="auto"/>
                              </w:divBdr>
                              <w:divsChild>
                                <w:div w:id="346564368">
                                  <w:marLeft w:val="0"/>
                                  <w:marRight w:val="0"/>
                                  <w:marTop w:val="0"/>
                                  <w:marBottom w:val="0"/>
                                  <w:divBdr>
                                    <w:top w:val="none" w:sz="0" w:space="0" w:color="auto"/>
                                    <w:left w:val="none" w:sz="0" w:space="0" w:color="auto"/>
                                    <w:bottom w:val="none" w:sz="0" w:space="0" w:color="auto"/>
                                    <w:right w:val="none" w:sz="0" w:space="0" w:color="auto"/>
                                  </w:divBdr>
                                  <w:divsChild>
                                    <w:div w:id="421921502">
                                      <w:marLeft w:val="0"/>
                                      <w:marRight w:val="0"/>
                                      <w:marTop w:val="0"/>
                                      <w:marBottom w:val="0"/>
                                      <w:divBdr>
                                        <w:top w:val="none" w:sz="0" w:space="0" w:color="auto"/>
                                        <w:left w:val="none" w:sz="0" w:space="0" w:color="auto"/>
                                        <w:bottom w:val="none" w:sz="0" w:space="0" w:color="auto"/>
                                        <w:right w:val="none" w:sz="0" w:space="0" w:color="auto"/>
                                      </w:divBdr>
                                      <w:divsChild>
                                        <w:div w:id="112595339">
                                          <w:marLeft w:val="0"/>
                                          <w:marRight w:val="0"/>
                                          <w:marTop w:val="0"/>
                                          <w:marBottom w:val="0"/>
                                          <w:divBdr>
                                            <w:top w:val="none" w:sz="0" w:space="0" w:color="auto"/>
                                            <w:left w:val="none" w:sz="0" w:space="0" w:color="auto"/>
                                            <w:bottom w:val="none" w:sz="0" w:space="0" w:color="auto"/>
                                            <w:right w:val="none" w:sz="0" w:space="0" w:color="auto"/>
                                          </w:divBdr>
                                          <w:divsChild>
                                            <w:div w:id="986127092">
                                              <w:marLeft w:val="0"/>
                                              <w:marRight w:val="0"/>
                                              <w:marTop w:val="0"/>
                                              <w:marBottom w:val="0"/>
                                              <w:divBdr>
                                                <w:top w:val="none" w:sz="0" w:space="0" w:color="auto"/>
                                                <w:left w:val="none" w:sz="0" w:space="0" w:color="auto"/>
                                                <w:bottom w:val="none" w:sz="0" w:space="0" w:color="auto"/>
                                                <w:right w:val="none" w:sz="0" w:space="0" w:color="auto"/>
                                              </w:divBdr>
                                              <w:divsChild>
                                                <w:div w:id="641933733">
                                                  <w:marLeft w:val="0"/>
                                                  <w:marRight w:val="0"/>
                                                  <w:marTop w:val="0"/>
                                                  <w:marBottom w:val="0"/>
                                                  <w:divBdr>
                                                    <w:top w:val="none" w:sz="0" w:space="0" w:color="auto"/>
                                                    <w:left w:val="none" w:sz="0" w:space="0" w:color="auto"/>
                                                    <w:bottom w:val="none" w:sz="0" w:space="0" w:color="auto"/>
                                                    <w:right w:val="none" w:sz="0" w:space="0" w:color="auto"/>
                                                  </w:divBdr>
                                                </w:div>
                                                <w:div w:id="1503816697">
                                                  <w:marLeft w:val="0"/>
                                                  <w:marRight w:val="0"/>
                                                  <w:marTop w:val="0"/>
                                                  <w:marBottom w:val="0"/>
                                                  <w:divBdr>
                                                    <w:top w:val="none" w:sz="0" w:space="0" w:color="auto"/>
                                                    <w:left w:val="none" w:sz="0" w:space="0" w:color="auto"/>
                                                    <w:bottom w:val="none" w:sz="0" w:space="0" w:color="auto"/>
                                                    <w:right w:val="none" w:sz="0" w:space="0" w:color="auto"/>
                                                  </w:divBdr>
                                                </w:div>
                                                <w:div w:id="1203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708345">
      <w:bodyDiv w:val="1"/>
      <w:marLeft w:val="0"/>
      <w:marRight w:val="0"/>
      <w:marTop w:val="0"/>
      <w:marBottom w:val="0"/>
      <w:divBdr>
        <w:top w:val="none" w:sz="0" w:space="0" w:color="auto"/>
        <w:left w:val="none" w:sz="0" w:space="0" w:color="auto"/>
        <w:bottom w:val="none" w:sz="0" w:space="0" w:color="auto"/>
        <w:right w:val="none" w:sz="0" w:space="0" w:color="auto"/>
      </w:divBdr>
      <w:divsChild>
        <w:div w:id="2001344096">
          <w:marLeft w:val="0"/>
          <w:marRight w:val="0"/>
          <w:marTop w:val="0"/>
          <w:marBottom w:val="0"/>
          <w:divBdr>
            <w:top w:val="none" w:sz="0" w:space="0" w:color="auto"/>
            <w:left w:val="none" w:sz="0" w:space="0" w:color="auto"/>
            <w:bottom w:val="none" w:sz="0" w:space="0" w:color="auto"/>
            <w:right w:val="none" w:sz="0" w:space="0" w:color="auto"/>
          </w:divBdr>
        </w:div>
        <w:div w:id="198666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C369-270C-4F7C-BB4E-B7461FD7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7675</Words>
  <Characters>43748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51321</CharactersWithSpaces>
  <SharedDoc>false</SharedDoc>
  <HLinks>
    <vt:vector size="96" baseType="variant">
      <vt:variant>
        <vt:i4>2031702</vt:i4>
      </vt:variant>
      <vt:variant>
        <vt:i4>45</vt:i4>
      </vt:variant>
      <vt:variant>
        <vt:i4>0</vt:i4>
      </vt:variant>
      <vt:variant>
        <vt:i4>5</vt:i4>
      </vt:variant>
      <vt:variant>
        <vt:lpwstr>http://app.leg.wa.gov/RCW/default.aspx?cite=46.61.522</vt:lpwstr>
      </vt:variant>
      <vt:variant>
        <vt:lpwstr/>
      </vt:variant>
      <vt:variant>
        <vt:i4>2031702</vt:i4>
      </vt:variant>
      <vt:variant>
        <vt:i4>42</vt:i4>
      </vt:variant>
      <vt:variant>
        <vt:i4>0</vt:i4>
      </vt:variant>
      <vt:variant>
        <vt:i4>5</vt:i4>
      </vt:variant>
      <vt:variant>
        <vt:lpwstr>http://app.leg.wa.gov/RCW/default.aspx?cite=46.61.520</vt:lpwstr>
      </vt:variant>
      <vt:variant>
        <vt:lpwstr/>
      </vt:variant>
      <vt:variant>
        <vt:i4>2621539</vt:i4>
      </vt:variant>
      <vt:variant>
        <vt:i4>39</vt:i4>
      </vt:variant>
      <vt:variant>
        <vt:i4>0</vt:i4>
      </vt:variant>
      <vt:variant>
        <vt:i4>5</vt:i4>
      </vt:variant>
      <vt:variant>
        <vt:lpwstr>http://app.leg.wa.gov/RCW/default.aspx?cite=46.61.5055</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1900629</vt:i4>
      </vt:variant>
      <vt:variant>
        <vt:i4>30</vt:i4>
      </vt:variant>
      <vt:variant>
        <vt:i4>0</vt:i4>
      </vt:variant>
      <vt:variant>
        <vt:i4>5</vt:i4>
      </vt:variant>
      <vt:variant>
        <vt:lpwstr>http://app.leg.wa.gov/RCW/default.aspx?cite=46.20.740</vt:lpwstr>
      </vt:variant>
      <vt:variant>
        <vt:lpwstr/>
      </vt:variant>
      <vt:variant>
        <vt:i4>1835093</vt:i4>
      </vt:variant>
      <vt:variant>
        <vt:i4>27</vt:i4>
      </vt:variant>
      <vt:variant>
        <vt:i4>0</vt:i4>
      </vt:variant>
      <vt:variant>
        <vt:i4>5</vt:i4>
      </vt:variant>
      <vt:variant>
        <vt:lpwstr>http://app.leg.wa.gov/RCW/default.aspx?cite=46.20.750</vt:lpwstr>
      </vt:variant>
      <vt:variant>
        <vt:lpwstr/>
      </vt:variant>
      <vt:variant>
        <vt:i4>3407997</vt:i4>
      </vt:variant>
      <vt:variant>
        <vt:i4>24</vt:i4>
      </vt:variant>
      <vt:variant>
        <vt:i4>0</vt:i4>
      </vt:variant>
      <vt:variant>
        <vt:i4>5</vt:i4>
      </vt:variant>
      <vt:variant>
        <vt:lpwstr>https://apps.leg.wa.gov/RCW/default.aspx?cite=46.20.750</vt:lpwstr>
      </vt:variant>
      <vt:variant>
        <vt:lpwstr/>
      </vt:variant>
      <vt:variant>
        <vt:i4>2621539</vt:i4>
      </vt:variant>
      <vt:variant>
        <vt:i4>21</vt:i4>
      </vt:variant>
      <vt:variant>
        <vt:i4>0</vt:i4>
      </vt:variant>
      <vt:variant>
        <vt:i4>5</vt:i4>
      </vt:variant>
      <vt:variant>
        <vt:lpwstr>http://app.leg.wa.gov/RCW/default.aspx?cite=46.61.5055</vt:lpwstr>
      </vt:variant>
      <vt:variant>
        <vt:lpwstr/>
      </vt:variant>
      <vt:variant>
        <vt:i4>1900630</vt:i4>
      </vt:variant>
      <vt:variant>
        <vt:i4>18</vt:i4>
      </vt:variant>
      <vt:variant>
        <vt:i4>0</vt:i4>
      </vt:variant>
      <vt:variant>
        <vt:i4>5</vt:i4>
      </vt:variant>
      <vt:variant>
        <vt:lpwstr>http://app.leg.wa.gov/RCW/default.aspx?cite=46.61.504</vt:lpwstr>
      </vt:variant>
      <vt:variant>
        <vt:lpwstr/>
      </vt:variant>
      <vt:variant>
        <vt:i4>1900630</vt:i4>
      </vt:variant>
      <vt:variant>
        <vt:i4>15</vt:i4>
      </vt:variant>
      <vt:variant>
        <vt:i4>0</vt:i4>
      </vt:variant>
      <vt:variant>
        <vt:i4>5</vt:i4>
      </vt:variant>
      <vt:variant>
        <vt:lpwstr>http://app.leg.wa.gov/RCW/default.aspx?cite=46.61.502</vt:lpwstr>
      </vt:variant>
      <vt:variant>
        <vt:lpwstr/>
      </vt:variant>
      <vt:variant>
        <vt:i4>1835093</vt:i4>
      </vt:variant>
      <vt:variant>
        <vt:i4>12</vt:i4>
      </vt:variant>
      <vt:variant>
        <vt:i4>0</vt:i4>
      </vt:variant>
      <vt:variant>
        <vt:i4>5</vt:i4>
      </vt:variant>
      <vt:variant>
        <vt:lpwstr>http://app.leg.wa.gov/RCW/default.aspx?cite=46.20.750</vt:lpwstr>
      </vt:variant>
      <vt:variant>
        <vt:lpwstr/>
      </vt:variant>
      <vt:variant>
        <vt:i4>1638483</vt:i4>
      </vt:variant>
      <vt:variant>
        <vt:i4>9</vt:i4>
      </vt:variant>
      <vt:variant>
        <vt:i4>0</vt:i4>
      </vt:variant>
      <vt:variant>
        <vt:i4>5</vt:i4>
      </vt:variant>
      <vt:variant>
        <vt:lpwstr>http://app.leg.wa.gov/RCW/default.aspx?cite=10.05.140</vt:lpwstr>
      </vt:variant>
      <vt:variant>
        <vt:lpwstr/>
      </vt:variant>
      <vt:variant>
        <vt:i4>2621539</vt:i4>
      </vt:variant>
      <vt:variant>
        <vt:i4>6</vt:i4>
      </vt:variant>
      <vt:variant>
        <vt:i4>0</vt:i4>
      </vt:variant>
      <vt:variant>
        <vt:i4>5</vt:i4>
      </vt:variant>
      <vt:variant>
        <vt:lpwstr>http://app.leg.wa.gov/RCW/default.aspx?cite=46.61.5055</vt:lpwstr>
      </vt:variant>
      <vt:variant>
        <vt:lpwstr/>
      </vt:variant>
      <vt:variant>
        <vt:i4>1769557</vt:i4>
      </vt:variant>
      <vt:variant>
        <vt:i4>3</vt:i4>
      </vt:variant>
      <vt:variant>
        <vt:i4>0</vt:i4>
      </vt:variant>
      <vt:variant>
        <vt:i4>5</vt:i4>
      </vt:variant>
      <vt:variant>
        <vt:lpwstr>http://app.leg.wa.gov/RCW/default.aspx?cite=46.20.720</vt:lpwstr>
      </vt:variant>
      <vt:variant>
        <vt:lpwstr/>
      </vt:variant>
      <vt:variant>
        <vt:i4>3473533</vt:i4>
      </vt:variant>
      <vt:variant>
        <vt:i4>0</vt:i4>
      </vt:variant>
      <vt:variant>
        <vt:i4>0</vt:i4>
      </vt:variant>
      <vt:variant>
        <vt:i4>5</vt:i4>
      </vt:variant>
      <vt:variant>
        <vt:lpwstr>https://apps.leg.wa.gov/RCW/default.aspx?cite=46.20.740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17</cp:revision>
  <dcterms:created xsi:type="dcterms:W3CDTF">2024-08-12T14:36:00Z</dcterms:created>
  <dcterms:modified xsi:type="dcterms:W3CDTF">2025-04-15T20:28:00Z</dcterms:modified>
</cp:coreProperties>
</file>